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2" w:type="dxa"/>
        <w:tblBorders>
          <w:top w:val="dashed" w:sz="6" w:space="0" w:color="auto"/>
          <w:left w:val="dashed" w:sz="6" w:space="0" w:color="auto"/>
          <w:bottom w:val="dashed" w:sz="6" w:space="0" w:color="auto"/>
          <w:right w:val="dashed" w:sz="6" w:space="0" w:color="auto"/>
        </w:tblBorders>
        <w:tblLayout w:type="fixed"/>
        <w:tblLook w:val="0000" w:firstRow="0" w:lastRow="0" w:firstColumn="0" w:lastColumn="0" w:noHBand="0" w:noVBand="0"/>
      </w:tblPr>
      <w:tblGrid>
        <w:gridCol w:w="283"/>
        <w:gridCol w:w="231"/>
        <w:gridCol w:w="2004"/>
        <w:gridCol w:w="6804"/>
        <w:gridCol w:w="1570"/>
      </w:tblGrid>
      <w:tr w:rsidR="004C45E9" w:rsidRPr="00B24024" w14:paraId="7B1131D1" w14:textId="77777777" w:rsidTr="004C45E9">
        <w:tblPrEx>
          <w:tblCellMar>
            <w:top w:w="0" w:type="dxa"/>
            <w:bottom w:w="0" w:type="dxa"/>
          </w:tblCellMar>
        </w:tblPrEx>
        <w:trPr>
          <w:trHeight w:val="254"/>
        </w:trPr>
        <w:tc>
          <w:tcPr>
            <w:tcW w:w="514" w:type="dxa"/>
            <w:gridSpan w:val="2"/>
            <w:tcBorders>
              <w:top w:val="single" w:sz="6" w:space="0" w:color="auto"/>
              <w:left w:val="single" w:sz="4" w:space="0" w:color="auto"/>
              <w:bottom w:val="single" w:sz="6" w:space="0" w:color="auto"/>
              <w:right w:val="single" w:sz="6" w:space="0" w:color="auto"/>
            </w:tcBorders>
          </w:tcPr>
          <w:p w14:paraId="25BBF66A"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w:t>
            </w:r>
          </w:p>
        </w:tc>
        <w:tc>
          <w:tcPr>
            <w:tcW w:w="2004" w:type="dxa"/>
            <w:tcBorders>
              <w:top w:val="single" w:sz="6" w:space="0" w:color="auto"/>
              <w:left w:val="nil"/>
              <w:bottom w:val="single" w:sz="6" w:space="0" w:color="auto"/>
              <w:right w:val="single" w:sz="6" w:space="0" w:color="auto"/>
            </w:tcBorders>
          </w:tcPr>
          <w:p w14:paraId="36E905BE"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Vrsta usluge</w:t>
            </w:r>
          </w:p>
        </w:tc>
        <w:tc>
          <w:tcPr>
            <w:tcW w:w="8374" w:type="dxa"/>
            <w:gridSpan w:val="2"/>
            <w:tcBorders>
              <w:top w:val="single" w:sz="6" w:space="0" w:color="auto"/>
              <w:left w:val="single" w:sz="6" w:space="0" w:color="auto"/>
              <w:bottom w:val="single" w:sz="4" w:space="0" w:color="auto"/>
              <w:right w:val="single" w:sz="6" w:space="0" w:color="auto"/>
            </w:tcBorders>
            <w:shd w:val="clear" w:color="auto" w:fill="FFFFFF"/>
          </w:tcPr>
          <w:p w14:paraId="248E1D92" w14:textId="77777777" w:rsidR="004C45E9" w:rsidRPr="00B24024" w:rsidRDefault="004C45E9" w:rsidP="00B24024">
            <w:pPr>
              <w:spacing w:after="0"/>
              <w:rPr>
                <w:rFonts w:ascii="Arial" w:hAnsi="Arial" w:cs="Arial"/>
                <w:sz w:val="16"/>
                <w:szCs w:val="16"/>
                <w:lang w:val="hr-BA"/>
              </w:rPr>
            </w:pPr>
            <w:r w:rsidRPr="00B24024">
              <w:rPr>
                <w:rFonts w:ascii="Arial" w:hAnsi="Arial" w:cs="Arial"/>
                <w:sz w:val="16"/>
                <w:szCs w:val="16"/>
                <w:lang w:val="hr-BA" w:eastAsia="sr-Latn-RS"/>
              </w:rPr>
              <w:t>NLB Novčić-otvorena oročena štednja mladih</w:t>
            </w:r>
          </w:p>
        </w:tc>
      </w:tr>
      <w:tr w:rsidR="00126532" w:rsidRPr="00B24024" w14:paraId="4137EA5A" w14:textId="77777777" w:rsidTr="004E5255">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28"/>
        </w:trPr>
        <w:tc>
          <w:tcPr>
            <w:tcW w:w="514" w:type="dxa"/>
            <w:gridSpan w:val="2"/>
            <w:tcBorders>
              <w:left w:val="single" w:sz="4" w:space="0" w:color="auto"/>
              <w:bottom w:val="single" w:sz="4" w:space="0" w:color="auto"/>
              <w:right w:val="single" w:sz="4" w:space="0" w:color="auto"/>
            </w:tcBorders>
          </w:tcPr>
          <w:p w14:paraId="5DB11F94" w14:textId="77777777" w:rsidR="00126532" w:rsidRPr="00B24024" w:rsidRDefault="00126532"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2.</w:t>
            </w:r>
          </w:p>
        </w:tc>
        <w:tc>
          <w:tcPr>
            <w:tcW w:w="2004" w:type="dxa"/>
            <w:tcBorders>
              <w:left w:val="single" w:sz="4" w:space="0" w:color="auto"/>
              <w:bottom w:val="single" w:sz="4" w:space="0" w:color="auto"/>
              <w:right w:val="single" w:sz="4" w:space="0" w:color="auto"/>
            </w:tcBorders>
          </w:tcPr>
          <w:p w14:paraId="6F1545F5" w14:textId="77777777" w:rsidR="00126532" w:rsidRPr="00B24024" w:rsidRDefault="00126532"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Poslovno ime i adresa davaoca usluge</w:t>
            </w:r>
          </w:p>
        </w:tc>
        <w:tc>
          <w:tcPr>
            <w:tcW w:w="8374" w:type="dxa"/>
            <w:gridSpan w:val="2"/>
            <w:tcBorders>
              <w:top w:val="single" w:sz="4" w:space="0" w:color="auto"/>
              <w:left w:val="single" w:sz="4" w:space="0" w:color="auto"/>
              <w:bottom w:val="single" w:sz="4" w:space="0" w:color="auto"/>
              <w:right w:val="single" w:sz="4" w:space="0" w:color="auto"/>
            </w:tcBorders>
          </w:tcPr>
          <w:p w14:paraId="1E29B600" w14:textId="77777777" w:rsidR="00126532" w:rsidRPr="00B24024" w:rsidRDefault="00126532" w:rsidP="00B24024">
            <w:pPr>
              <w:autoSpaceDE w:val="0"/>
              <w:autoSpaceDN w:val="0"/>
              <w:adjustRightInd w:val="0"/>
              <w:spacing w:after="0"/>
              <w:jc w:val="both"/>
              <w:rPr>
                <w:rFonts w:ascii="Arial" w:hAnsi="Arial" w:cs="Arial"/>
                <w:sz w:val="16"/>
                <w:szCs w:val="16"/>
                <w:lang w:val="hr-BA"/>
              </w:rPr>
            </w:pPr>
            <w:r w:rsidRPr="00B24024">
              <w:rPr>
                <w:rFonts w:ascii="Arial" w:hAnsi="Arial" w:cs="Arial"/>
                <w:sz w:val="16"/>
                <w:szCs w:val="16"/>
              </w:rPr>
              <w:t>NLB Banka d.d. Sarajevo, Koševo br. 3., 71000 Sarajevo</w:t>
            </w:r>
          </w:p>
        </w:tc>
      </w:tr>
      <w:tr w:rsidR="00126532" w:rsidRPr="00B24024" w14:paraId="7B693FE3" w14:textId="77777777" w:rsidTr="004E5255">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514" w:type="dxa"/>
            <w:gridSpan w:val="2"/>
            <w:tcBorders>
              <w:top w:val="single" w:sz="4" w:space="0" w:color="auto"/>
              <w:left w:val="single" w:sz="4" w:space="0" w:color="auto"/>
              <w:bottom w:val="single" w:sz="4" w:space="0" w:color="auto"/>
              <w:right w:val="single" w:sz="4" w:space="0" w:color="auto"/>
            </w:tcBorders>
          </w:tcPr>
          <w:p w14:paraId="19265C0F" w14:textId="77777777" w:rsidR="00126532" w:rsidRPr="00B24024" w:rsidRDefault="00126532"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3.</w:t>
            </w:r>
          </w:p>
        </w:tc>
        <w:tc>
          <w:tcPr>
            <w:tcW w:w="2004" w:type="dxa"/>
            <w:tcBorders>
              <w:top w:val="single" w:sz="4" w:space="0" w:color="auto"/>
              <w:left w:val="single" w:sz="4" w:space="0" w:color="auto"/>
              <w:bottom w:val="single" w:sz="4" w:space="0" w:color="auto"/>
              <w:right w:val="single" w:sz="4" w:space="0" w:color="auto"/>
            </w:tcBorders>
          </w:tcPr>
          <w:p w14:paraId="6FA66B5C" w14:textId="77777777" w:rsidR="00126532" w:rsidRPr="00B24024" w:rsidRDefault="00126532"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NLB  Novčić-otvorena štednja mladih</w:t>
            </w:r>
          </w:p>
        </w:tc>
        <w:tc>
          <w:tcPr>
            <w:tcW w:w="8374" w:type="dxa"/>
            <w:gridSpan w:val="2"/>
            <w:tcBorders>
              <w:top w:val="single" w:sz="4" w:space="0" w:color="auto"/>
              <w:left w:val="single" w:sz="4" w:space="0" w:color="auto"/>
              <w:bottom w:val="single" w:sz="4" w:space="0" w:color="auto"/>
              <w:right w:val="single" w:sz="4" w:space="0" w:color="auto"/>
            </w:tcBorders>
          </w:tcPr>
          <w:p w14:paraId="5E71A64D" w14:textId="77777777" w:rsidR="00126532" w:rsidRPr="00B24024" w:rsidRDefault="00126532" w:rsidP="00B24024">
            <w:pPr>
              <w:spacing w:after="0"/>
              <w:rPr>
                <w:rFonts w:ascii="Arial" w:hAnsi="Arial" w:cs="Arial"/>
                <w:sz w:val="16"/>
                <w:szCs w:val="16"/>
                <w:lang w:val="hr-BA" w:eastAsia="sr-Latn-RS"/>
              </w:rPr>
            </w:pPr>
            <w:r w:rsidRPr="00B24024">
              <w:rPr>
                <w:rFonts w:ascii="Arial" w:hAnsi="Arial" w:cs="Arial"/>
                <w:sz w:val="16"/>
                <w:szCs w:val="16"/>
                <w:lang w:val="hr-BA" w:eastAsia="sr-Latn-RS"/>
              </w:rPr>
              <w:t>NLB Novčić - otvorena oročena štednja mladih namjenjena djeci i mladima do 18. godine života, s tim da bi istek oročenja obavezno bio do kraja 21. godine života klijenta.</w:t>
            </w:r>
          </w:p>
          <w:p w14:paraId="4905B7CE" w14:textId="77777777" w:rsidR="00126532" w:rsidRPr="00B24024" w:rsidRDefault="00126532" w:rsidP="00B24024">
            <w:pPr>
              <w:spacing w:after="0"/>
              <w:jc w:val="both"/>
              <w:rPr>
                <w:rFonts w:ascii="Arial" w:hAnsi="Arial" w:cs="Arial"/>
                <w:sz w:val="16"/>
                <w:szCs w:val="16"/>
                <w:lang w:val="hr-BA" w:eastAsia="sr-Latn-RS"/>
              </w:rPr>
            </w:pPr>
            <w:r w:rsidRPr="00B24024">
              <w:rPr>
                <w:rFonts w:ascii="Arial" w:hAnsi="Arial" w:cs="Arial"/>
                <w:sz w:val="16"/>
                <w:szCs w:val="16"/>
                <w:lang w:val="hr-BA" w:eastAsia="sr-Latn-RS"/>
              </w:rPr>
              <w:t xml:space="preserve">NLB Novčić - otvorena oročena štednja mladim klijentima omogućava višekratne uplate na oročeni depozit, uz povoljniju kamatnu stopu u odnosu na kamatnu stopu na standardne nenamjenske oročene depozite na isti </w:t>
            </w:r>
            <w:r w:rsidR="004C45E9" w:rsidRPr="00B24024">
              <w:rPr>
                <w:rFonts w:ascii="Arial" w:hAnsi="Arial" w:cs="Arial"/>
                <w:sz w:val="16"/>
                <w:szCs w:val="16"/>
                <w:lang w:val="hr-BA" w:eastAsia="sr-Latn-RS"/>
              </w:rPr>
              <w:t>period oročenja</w:t>
            </w:r>
            <w:r w:rsidRPr="00B24024">
              <w:rPr>
                <w:rFonts w:ascii="Arial" w:hAnsi="Arial" w:cs="Arial"/>
                <w:sz w:val="16"/>
                <w:szCs w:val="16"/>
                <w:lang w:val="hr-BA" w:eastAsia="sr-Latn-RS"/>
              </w:rPr>
              <w:t>.</w:t>
            </w:r>
            <w:r w:rsidR="004C45E9" w:rsidRPr="00B24024">
              <w:rPr>
                <w:rFonts w:ascii="Arial" w:hAnsi="Arial" w:cs="Arial"/>
                <w:sz w:val="16"/>
                <w:szCs w:val="16"/>
                <w:lang w:val="hr-BA" w:eastAsia="sr-Latn-RS"/>
              </w:rPr>
              <w:t xml:space="preserve"> Banka oročava otvorenu štednju mladih u domaćoj i EUR valuti.</w:t>
            </w:r>
            <w:r w:rsidR="008011C3" w:rsidRPr="00B24024">
              <w:rPr>
                <w:rFonts w:ascii="Arial" w:hAnsi="Arial" w:cs="Arial"/>
                <w:sz w:val="16"/>
                <w:szCs w:val="16"/>
                <w:lang w:val="hr-BA" w:eastAsia="sr-Latn-RS"/>
              </w:rPr>
              <w:t xml:space="preserve"> </w:t>
            </w:r>
            <w:r w:rsidR="008011C3" w:rsidRPr="00B24024">
              <w:rPr>
                <w:rFonts w:ascii="Arial" w:hAnsi="Arial" w:cs="Arial"/>
                <w:kern w:val="1"/>
                <w:sz w:val="16"/>
                <w:szCs w:val="16"/>
                <w:lang w:val="hr-BA" w:eastAsia="sr-Latn-CS"/>
              </w:rPr>
              <w:t>Oročeni depoziti u domaćoj valuti se ugovaraju  sa valutnom klauzulom u EUR valuti.</w:t>
            </w:r>
            <w:r w:rsidRPr="00B24024">
              <w:rPr>
                <w:rFonts w:ascii="Arial" w:hAnsi="Arial" w:cs="Arial"/>
                <w:kern w:val="1"/>
                <w:sz w:val="16"/>
                <w:szCs w:val="16"/>
                <w:lang w:val="hr-BA" w:eastAsia="sr-Latn-CS"/>
              </w:rPr>
              <w:t xml:space="preserve"> Ukoliko u toku trajanja ugovora kod  oročenog depozita  sa valutnom klauzulom dođe do promjene kursa KM u odnosu na EUR, Banka će po proteku ugovorenog roka oročenja ili u slučaju razročenja oročenog depozita iskazanog u EUR-ima isplatu izvršiti u KM protuvrijednosti, prema važećem srednjem kursu za EUR Centralne banke BiH na dan isplate. </w:t>
            </w:r>
          </w:p>
        </w:tc>
      </w:tr>
      <w:tr w:rsidR="004C45E9" w:rsidRPr="00B24024" w14:paraId="6DF259E8" w14:textId="77777777" w:rsidTr="004C45E9">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603"/>
        </w:trPr>
        <w:tc>
          <w:tcPr>
            <w:tcW w:w="514" w:type="dxa"/>
            <w:gridSpan w:val="2"/>
            <w:tcBorders>
              <w:top w:val="single" w:sz="4" w:space="0" w:color="auto"/>
              <w:left w:val="single" w:sz="4" w:space="0" w:color="auto"/>
              <w:bottom w:val="single" w:sz="4" w:space="0" w:color="auto"/>
              <w:right w:val="single" w:sz="4" w:space="0" w:color="auto"/>
            </w:tcBorders>
          </w:tcPr>
          <w:p w14:paraId="0FC4D071"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4.</w:t>
            </w:r>
          </w:p>
        </w:tc>
        <w:tc>
          <w:tcPr>
            <w:tcW w:w="2004" w:type="dxa"/>
            <w:tcBorders>
              <w:top w:val="single" w:sz="4" w:space="0" w:color="auto"/>
              <w:left w:val="single" w:sz="4" w:space="0" w:color="auto"/>
              <w:bottom w:val="single" w:sz="4" w:space="0" w:color="auto"/>
              <w:right w:val="single" w:sz="4" w:space="0" w:color="auto"/>
            </w:tcBorders>
          </w:tcPr>
          <w:p w14:paraId="0C7D44F6"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Uslovi otvorene štednje mladih</w:t>
            </w:r>
          </w:p>
        </w:tc>
        <w:tc>
          <w:tcPr>
            <w:tcW w:w="8374" w:type="dxa"/>
            <w:gridSpan w:val="2"/>
            <w:tcBorders>
              <w:top w:val="single" w:sz="4" w:space="0" w:color="auto"/>
              <w:left w:val="single" w:sz="4" w:space="0" w:color="auto"/>
              <w:bottom w:val="single" w:sz="4" w:space="0" w:color="auto"/>
              <w:right w:val="single" w:sz="4" w:space="0" w:color="auto"/>
            </w:tcBorders>
          </w:tcPr>
          <w:p w14:paraId="3CCB56E7" w14:textId="77777777" w:rsidR="004C45E9" w:rsidRPr="00B24024" w:rsidRDefault="004C45E9" w:rsidP="00B24024">
            <w:pPr>
              <w:spacing w:after="0"/>
              <w:rPr>
                <w:rFonts w:ascii="Arial" w:hAnsi="Arial" w:cs="Arial"/>
                <w:color w:val="000000"/>
                <w:sz w:val="16"/>
                <w:szCs w:val="16"/>
                <w:lang w:val="hr-BA" w:eastAsia="sr-Latn-RS"/>
              </w:rPr>
            </w:pPr>
            <w:r w:rsidRPr="00B24024">
              <w:rPr>
                <w:rFonts w:ascii="Arial" w:hAnsi="Arial" w:cs="Arial"/>
                <w:color w:val="000000"/>
                <w:sz w:val="16"/>
                <w:szCs w:val="16"/>
                <w:lang w:val="hr-BA" w:eastAsia="sr-Latn-RS"/>
              </w:rPr>
              <w:t>Osnovne karakteristike proizvoda:</w:t>
            </w:r>
          </w:p>
          <w:p w14:paraId="5FD1A4F9" w14:textId="77777777" w:rsidR="004C45E9" w:rsidRPr="00B24024" w:rsidRDefault="004C45E9" w:rsidP="00B24024">
            <w:pPr>
              <w:numPr>
                <w:ilvl w:val="0"/>
                <w:numId w:val="30"/>
              </w:numPr>
              <w:spacing w:after="0"/>
              <w:jc w:val="both"/>
              <w:rPr>
                <w:rFonts w:ascii="Arial" w:hAnsi="Arial" w:cs="Arial"/>
                <w:sz w:val="16"/>
                <w:szCs w:val="16"/>
                <w:lang w:val="hr-BA" w:eastAsia="sr-Latn-RS"/>
              </w:rPr>
            </w:pPr>
            <w:r w:rsidRPr="00B24024">
              <w:rPr>
                <w:rFonts w:ascii="Arial" w:hAnsi="Arial" w:cs="Arial"/>
                <w:sz w:val="16"/>
                <w:szCs w:val="16"/>
                <w:lang w:val="hr-BA" w:eastAsia="sr-Latn-RS"/>
              </w:rPr>
              <w:t>Namjenjena je svim maloljetnim fizičkim licima (rezidenti i nerezidenti) do 18.godine života</w:t>
            </w:r>
          </w:p>
          <w:p w14:paraId="08B2C21F" w14:textId="77777777" w:rsidR="004C45E9" w:rsidRPr="00B24024" w:rsidRDefault="004C45E9" w:rsidP="00B24024">
            <w:pPr>
              <w:numPr>
                <w:ilvl w:val="0"/>
                <w:numId w:val="30"/>
              </w:numPr>
              <w:spacing w:after="0"/>
              <w:jc w:val="both"/>
              <w:rPr>
                <w:rFonts w:ascii="Arial" w:hAnsi="Arial" w:cs="Arial"/>
                <w:sz w:val="16"/>
                <w:szCs w:val="16"/>
                <w:lang w:val="hr-BA" w:eastAsia="sr-Latn-RS"/>
              </w:rPr>
            </w:pPr>
            <w:r w:rsidRPr="00B24024">
              <w:rPr>
                <w:rFonts w:ascii="Arial" w:hAnsi="Arial" w:cs="Arial"/>
                <w:kern w:val="1"/>
                <w:sz w:val="16"/>
                <w:szCs w:val="16"/>
                <w:lang w:val="hr-BA" w:eastAsia="sr-Latn-CS"/>
              </w:rPr>
              <w:t>Minimalni iznos oročenja</w:t>
            </w:r>
            <w:r w:rsidR="002F0594" w:rsidRPr="00B24024">
              <w:rPr>
                <w:rFonts w:ascii="Arial" w:hAnsi="Arial" w:cs="Arial"/>
                <w:kern w:val="1"/>
                <w:sz w:val="16"/>
                <w:szCs w:val="16"/>
                <w:lang w:val="hr-BA" w:eastAsia="sr-Latn-CS"/>
              </w:rPr>
              <w:t xml:space="preserve"> </w:t>
            </w:r>
            <w:r w:rsidRPr="00B24024">
              <w:rPr>
                <w:rFonts w:ascii="Arial" w:hAnsi="Arial" w:cs="Arial"/>
                <w:kern w:val="1"/>
                <w:sz w:val="16"/>
                <w:szCs w:val="16"/>
                <w:lang w:val="hr-BA" w:eastAsia="sr-Latn-CS"/>
              </w:rPr>
              <w:t xml:space="preserve">10,00 KM ili protuvrijednost u EUR, maksimalni iznos </w:t>
            </w:r>
            <w:r w:rsidR="002F0594" w:rsidRPr="00B24024">
              <w:rPr>
                <w:rFonts w:ascii="Arial" w:hAnsi="Arial" w:cs="Arial"/>
                <w:kern w:val="1"/>
                <w:sz w:val="16"/>
                <w:szCs w:val="16"/>
                <w:lang w:val="hr-BA" w:eastAsia="sr-Latn-CS"/>
              </w:rPr>
              <w:t>prvobitnog/ugovorenog iznosa depozita iznosi 30.000,00, KM ili protuvrijednosti u EUR valuti</w:t>
            </w:r>
            <w:r w:rsidRPr="00B24024">
              <w:rPr>
                <w:rFonts w:ascii="Arial" w:hAnsi="Arial" w:cs="Arial"/>
                <w:kern w:val="1"/>
                <w:sz w:val="16"/>
                <w:szCs w:val="16"/>
                <w:lang w:val="hr-BA" w:eastAsia="sr-Latn-CS"/>
              </w:rPr>
              <w:t>.</w:t>
            </w:r>
            <w:r w:rsidRPr="00B24024">
              <w:rPr>
                <w:rFonts w:ascii="Arial" w:hAnsi="Arial" w:cs="Arial"/>
                <w:sz w:val="16"/>
                <w:szCs w:val="16"/>
                <w:lang w:val="hr-BA" w:eastAsia="sr-Latn-RS"/>
              </w:rPr>
              <w:t xml:space="preserve"> </w:t>
            </w:r>
          </w:p>
          <w:p w14:paraId="4CCDD4AF" w14:textId="77777777" w:rsidR="004C45E9" w:rsidRPr="00B24024" w:rsidRDefault="004C45E9" w:rsidP="00B24024">
            <w:pPr>
              <w:widowControl w:val="0"/>
              <w:numPr>
                <w:ilvl w:val="0"/>
                <w:numId w:val="30"/>
              </w:numPr>
              <w:shd w:val="clear" w:color="auto" w:fill="FFFFFF"/>
              <w:tabs>
                <w:tab w:val="left" w:pos="720"/>
              </w:tabs>
              <w:autoSpaceDE w:val="0"/>
              <w:autoSpaceDN w:val="0"/>
              <w:adjustRightInd w:val="0"/>
              <w:spacing w:after="0"/>
              <w:jc w:val="both"/>
              <w:rPr>
                <w:rFonts w:ascii="Arial" w:hAnsi="Arial" w:cs="Arial"/>
                <w:kern w:val="1"/>
                <w:sz w:val="16"/>
                <w:szCs w:val="16"/>
                <w:lang w:val="hr-BA" w:eastAsia="sr-Latn-CS"/>
              </w:rPr>
            </w:pPr>
            <w:r w:rsidRPr="00B24024">
              <w:rPr>
                <w:rFonts w:ascii="Arial" w:hAnsi="Arial" w:cs="Arial"/>
                <w:kern w:val="1"/>
                <w:sz w:val="16"/>
                <w:szCs w:val="16"/>
                <w:lang w:val="hr-BA" w:eastAsia="sr-Latn-CS"/>
              </w:rPr>
              <w:t xml:space="preserve">Rok oročenja minimalno 37 mjeseci, a maksimalno 60 mjeseci. </w:t>
            </w:r>
          </w:p>
          <w:p w14:paraId="0F652AF9" w14:textId="77777777" w:rsidR="004C45E9" w:rsidRPr="00B24024" w:rsidRDefault="004C45E9" w:rsidP="00B24024">
            <w:pPr>
              <w:widowControl w:val="0"/>
              <w:numPr>
                <w:ilvl w:val="0"/>
                <w:numId w:val="30"/>
              </w:numPr>
              <w:shd w:val="clear" w:color="auto" w:fill="FFFFFF"/>
              <w:tabs>
                <w:tab w:val="left" w:pos="720"/>
              </w:tabs>
              <w:autoSpaceDE w:val="0"/>
              <w:autoSpaceDN w:val="0"/>
              <w:adjustRightInd w:val="0"/>
              <w:spacing w:after="0"/>
              <w:jc w:val="both"/>
              <w:rPr>
                <w:rFonts w:ascii="Arial" w:hAnsi="Arial" w:cs="Arial"/>
                <w:kern w:val="1"/>
                <w:sz w:val="16"/>
                <w:szCs w:val="16"/>
                <w:lang w:val="hr-BA" w:eastAsia="sr-Latn-CS"/>
              </w:rPr>
            </w:pPr>
            <w:r w:rsidRPr="00B24024">
              <w:rPr>
                <w:rFonts w:ascii="Arial" w:hAnsi="Arial" w:cs="Arial"/>
                <w:kern w:val="1"/>
                <w:sz w:val="16"/>
                <w:szCs w:val="16"/>
                <w:lang w:val="hr-BA" w:eastAsia="sr-Latn-CS"/>
              </w:rPr>
              <w:t xml:space="preserve">Valuta oročenja: KM i EUR, </w:t>
            </w:r>
          </w:p>
          <w:p w14:paraId="372E4D6D" w14:textId="77777777" w:rsidR="004C45E9" w:rsidRPr="00B24024" w:rsidRDefault="004C45E9" w:rsidP="00B24024">
            <w:pPr>
              <w:numPr>
                <w:ilvl w:val="0"/>
                <w:numId w:val="30"/>
              </w:numPr>
              <w:spacing w:after="0"/>
              <w:jc w:val="both"/>
              <w:rPr>
                <w:rFonts w:ascii="Arial" w:hAnsi="Arial" w:cs="Arial"/>
                <w:sz w:val="16"/>
                <w:szCs w:val="16"/>
                <w:lang w:val="hr-BA" w:eastAsia="sr-Latn-RS"/>
              </w:rPr>
            </w:pPr>
            <w:r w:rsidRPr="00B24024">
              <w:rPr>
                <w:rFonts w:ascii="Arial" w:hAnsi="Arial" w:cs="Arial"/>
                <w:sz w:val="16"/>
                <w:szCs w:val="16"/>
                <w:lang w:val="hr-BA" w:eastAsia="sr-Latn-RS"/>
              </w:rPr>
              <w:t xml:space="preserve">Mogućnost sukcesivnih uplata na partiju depozita </w:t>
            </w:r>
            <w:r w:rsidR="002F0594" w:rsidRPr="00B24024">
              <w:rPr>
                <w:rFonts w:ascii="Arial" w:hAnsi="Arial" w:cs="Arial"/>
                <w:sz w:val="16"/>
                <w:szCs w:val="16"/>
                <w:lang w:val="hr-BA" w:eastAsia="sr-Latn-RS"/>
              </w:rPr>
              <w:t>gdje maksimalni iznos i broj uplata nije ograničen</w:t>
            </w:r>
          </w:p>
          <w:p w14:paraId="065D2691" w14:textId="77777777" w:rsidR="004C45E9" w:rsidRPr="00B24024" w:rsidRDefault="004C45E9" w:rsidP="00B24024">
            <w:pPr>
              <w:numPr>
                <w:ilvl w:val="0"/>
                <w:numId w:val="30"/>
              </w:numPr>
              <w:spacing w:after="0"/>
              <w:jc w:val="both"/>
              <w:rPr>
                <w:rFonts w:ascii="Arial" w:hAnsi="Arial" w:cs="Arial"/>
                <w:sz w:val="16"/>
                <w:szCs w:val="16"/>
                <w:lang w:val="hr-BA" w:eastAsia="sr-Latn-RS"/>
              </w:rPr>
            </w:pPr>
            <w:r w:rsidRPr="00B24024">
              <w:rPr>
                <w:rFonts w:ascii="Arial" w:hAnsi="Arial" w:cs="Arial"/>
                <w:sz w:val="16"/>
                <w:szCs w:val="16"/>
                <w:lang w:val="hr-BA" w:eastAsia="sr-Latn-RS"/>
              </w:rPr>
              <w:t>Kamatna stopa je fiksna</w:t>
            </w:r>
          </w:p>
          <w:p w14:paraId="3E9D4598" w14:textId="77777777" w:rsidR="004C45E9" w:rsidRPr="00B24024" w:rsidRDefault="004C45E9" w:rsidP="00B24024">
            <w:pPr>
              <w:numPr>
                <w:ilvl w:val="0"/>
                <w:numId w:val="30"/>
              </w:numPr>
              <w:spacing w:after="0"/>
              <w:jc w:val="both"/>
              <w:rPr>
                <w:rFonts w:ascii="Arial" w:hAnsi="Arial" w:cs="Arial"/>
                <w:sz w:val="16"/>
                <w:szCs w:val="16"/>
                <w:lang w:val="hr-BA" w:eastAsia="sr-Latn-RS"/>
              </w:rPr>
            </w:pPr>
            <w:r w:rsidRPr="00B24024">
              <w:rPr>
                <w:rFonts w:ascii="Arial" w:hAnsi="Arial" w:cs="Arial"/>
                <w:kern w:val="1"/>
                <w:sz w:val="16"/>
                <w:szCs w:val="16"/>
                <w:lang w:val="hr-BA" w:eastAsia="sr-Latn-CS"/>
              </w:rPr>
              <w:t>Automatska prolongacija depozita: sa ili bez automatske prolongacije. Ukoliko je ugovorena automatska prolongacija depozit se može produžavati do navršene 21.godine deponenta.</w:t>
            </w:r>
          </w:p>
          <w:p w14:paraId="3283A58C" w14:textId="77777777" w:rsidR="004C45E9" w:rsidRPr="00B24024" w:rsidRDefault="004C45E9" w:rsidP="00B24024">
            <w:pPr>
              <w:numPr>
                <w:ilvl w:val="0"/>
                <w:numId w:val="30"/>
              </w:numPr>
              <w:spacing w:after="0"/>
              <w:jc w:val="both"/>
              <w:rPr>
                <w:rFonts w:ascii="Arial" w:hAnsi="Arial" w:cs="Arial"/>
                <w:sz w:val="16"/>
                <w:szCs w:val="16"/>
                <w:lang w:val="hr-BA" w:eastAsia="sr-Latn-RS"/>
              </w:rPr>
            </w:pPr>
            <w:r w:rsidRPr="00B24024">
              <w:rPr>
                <w:rFonts w:ascii="Arial" w:hAnsi="Arial" w:cs="Arial"/>
                <w:sz w:val="16"/>
                <w:szCs w:val="16"/>
                <w:lang w:val="hr-BA" w:eastAsia="sr-Latn-RS"/>
              </w:rPr>
              <w:t xml:space="preserve">Jedan klijent može imati </w:t>
            </w:r>
            <w:r w:rsidR="002F0594" w:rsidRPr="00B24024">
              <w:rPr>
                <w:rFonts w:ascii="Arial" w:hAnsi="Arial" w:cs="Arial"/>
                <w:sz w:val="16"/>
                <w:szCs w:val="16"/>
                <w:lang w:val="hr-BA" w:eastAsia="sr-Latn-RS"/>
              </w:rPr>
              <w:t>po</w:t>
            </w:r>
            <w:r w:rsidRPr="00B24024">
              <w:rPr>
                <w:rFonts w:ascii="Arial" w:hAnsi="Arial" w:cs="Arial"/>
                <w:sz w:val="16"/>
                <w:szCs w:val="16"/>
                <w:lang w:val="hr-BA" w:eastAsia="sr-Latn-RS"/>
              </w:rPr>
              <w:t xml:space="preserve"> jedan oročeni depozit namjenjen mladim</w:t>
            </w:r>
            <w:r w:rsidR="002F0594" w:rsidRPr="00B24024">
              <w:rPr>
                <w:rFonts w:ascii="Arial" w:hAnsi="Arial" w:cs="Arial"/>
                <w:sz w:val="16"/>
                <w:szCs w:val="16"/>
                <w:lang w:val="hr-BA" w:eastAsia="sr-Latn-RS"/>
              </w:rPr>
              <w:t xml:space="preserve"> u KM i EUR valuti</w:t>
            </w:r>
            <w:r w:rsidRPr="00B24024">
              <w:rPr>
                <w:rFonts w:ascii="Arial" w:hAnsi="Arial" w:cs="Arial"/>
                <w:sz w:val="16"/>
                <w:szCs w:val="16"/>
                <w:lang w:val="hr-BA" w:eastAsia="sr-Latn-RS"/>
              </w:rPr>
              <w:t>.</w:t>
            </w:r>
          </w:p>
          <w:p w14:paraId="7F72B0B7" w14:textId="77777777" w:rsidR="004C45E9" w:rsidRPr="00B24024" w:rsidRDefault="004C45E9" w:rsidP="00B24024">
            <w:pPr>
              <w:numPr>
                <w:ilvl w:val="0"/>
                <w:numId w:val="30"/>
              </w:numPr>
              <w:spacing w:after="0"/>
              <w:jc w:val="both"/>
              <w:rPr>
                <w:rFonts w:ascii="Arial" w:hAnsi="Arial" w:cs="Arial"/>
                <w:sz w:val="16"/>
                <w:szCs w:val="16"/>
                <w:lang w:val="hr-BA" w:eastAsia="sr-Latn-RS"/>
              </w:rPr>
            </w:pPr>
            <w:r w:rsidRPr="00B24024">
              <w:rPr>
                <w:rFonts w:ascii="Arial" w:hAnsi="Arial" w:cs="Arial"/>
                <w:sz w:val="16"/>
                <w:szCs w:val="16"/>
                <w:lang w:val="hr-BA" w:eastAsia="sr-Latn-RS"/>
              </w:rPr>
              <w:t xml:space="preserve">Bonus po isteku oročenja/reoročenja: </w:t>
            </w:r>
            <w:r w:rsidR="002F0594" w:rsidRPr="00B24024">
              <w:rPr>
                <w:rFonts w:ascii="Arial" w:hAnsi="Arial" w:cs="Arial"/>
                <w:sz w:val="16"/>
                <w:szCs w:val="16"/>
                <w:lang w:val="hr-BA" w:eastAsia="sr-Latn-RS"/>
              </w:rPr>
              <w:t>10</w:t>
            </w:r>
            <w:r w:rsidRPr="00B24024">
              <w:rPr>
                <w:rFonts w:ascii="Arial" w:hAnsi="Arial" w:cs="Arial"/>
                <w:sz w:val="16"/>
                <w:szCs w:val="16"/>
                <w:lang w:val="hr-BA" w:eastAsia="sr-Latn-RS"/>
              </w:rPr>
              <w:t xml:space="preserve">,00% od iznosa kamate koja je obračunata na oročeni depozit. </w:t>
            </w:r>
            <w:r w:rsidR="0075783B" w:rsidRPr="00B24024">
              <w:rPr>
                <w:rFonts w:ascii="Arial" w:hAnsi="Arial" w:cs="Arial"/>
                <w:sz w:val="16"/>
                <w:szCs w:val="16"/>
                <w:lang w:val="hr-BA" w:eastAsia="sr-Latn-RS"/>
              </w:rPr>
              <w:t>Deponent</w:t>
            </w:r>
            <w:r w:rsidRPr="00B24024">
              <w:rPr>
                <w:rFonts w:ascii="Arial" w:hAnsi="Arial" w:cs="Arial"/>
                <w:sz w:val="16"/>
                <w:szCs w:val="16"/>
                <w:lang w:val="hr-BA" w:eastAsia="sr-Latn-RS"/>
              </w:rPr>
              <w:t xml:space="preserve"> stiče pravo na bonus ukoliko dostigne ugovoreni period oročenja.</w:t>
            </w:r>
          </w:p>
        </w:tc>
      </w:tr>
      <w:tr w:rsidR="004C45E9" w:rsidRPr="00B24024" w14:paraId="72DB0EE6" w14:textId="77777777" w:rsidTr="004C45E9">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266"/>
        </w:trPr>
        <w:tc>
          <w:tcPr>
            <w:tcW w:w="514" w:type="dxa"/>
            <w:gridSpan w:val="2"/>
            <w:tcBorders>
              <w:top w:val="single" w:sz="4" w:space="0" w:color="auto"/>
              <w:left w:val="single" w:sz="4" w:space="0" w:color="auto"/>
              <w:bottom w:val="single" w:sz="4" w:space="0" w:color="auto"/>
              <w:right w:val="single" w:sz="4" w:space="0" w:color="auto"/>
            </w:tcBorders>
          </w:tcPr>
          <w:p w14:paraId="05701C2F"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5.</w:t>
            </w:r>
          </w:p>
        </w:tc>
        <w:tc>
          <w:tcPr>
            <w:tcW w:w="2004" w:type="dxa"/>
            <w:tcBorders>
              <w:top w:val="single" w:sz="4" w:space="0" w:color="auto"/>
              <w:left w:val="single" w:sz="4" w:space="0" w:color="auto"/>
              <w:bottom w:val="single" w:sz="4" w:space="0" w:color="auto"/>
              <w:right w:val="single" w:sz="4" w:space="0" w:color="auto"/>
            </w:tcBorders>
          </w:tcPr>
          <w:p w14:paraId="38F5F723"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Kamatne stope</w:t>
            </w:r>
          </w:p>
        </w:tc>
        <w:tc>
          <w:tcPr>
            <w:tcW w:w="8374" w:type="dxa"/>
            <w:gridSpan w:val="2"/>
            <w:tcBorders>
              <w:top w:val="single" w:sz="4" w:space="0" w:color="auto"/>
              <w:left w:val="single" w:sz="4" w:space="0" w:color="auto"/>
              <w:bottom w:val="single" w:sz="4" w:space="0" w:color="auto"/>
              <w:right w:val="single" w:sz="4" w:space="0" w:color="auto"/>
            </w:tcBorders>
          </w:tcPr>
          <w:p w14:paraId="4F16DF2B" w14:textId="77777777" w:rsidR="00B24024" w:rsidRPr="00B24024" w:rsidRDefault="00B24024" w:rsidP="00B24024">
            <w:pPr>
              <w:widowControl w:val="0"/>
              <w:autoSpaceDE w:val="0"/>
              <w:autoSpaceDN w:val="0"/>
              <w:adjustRightInd w:val="0"/>
              <w:spacing w:after="0"/>
              <w:rPr>
                <w:rFonts w:ascii="Arial" w:hAnsi="Arial" w:cs="Arial"/>
                <w:kern w:val="1"/>
                <w:sz w:val="16"/>
                <w:szCs w:val="16"/>
                <w:lang w:val="hr-BA" w:eastAsia="sr-Latn-CS"/>
              </w:rPr>
            </w:pPr>
            <w:r w:rsidRPr="00B24024">
              <w:rPr>
                <w:rFonts w:ascii="Arial" w:hAnsi="Arial" w:cs="Arial"/>
                <w:kern w:val="1"/>
                <w:sz w:val="16"/>
                <w:szCs w:val="16"/>
                <w:lang w:val="hr-BA" w:eastAsia="sr-Latn-CS"/>
              </w:rPr>
              <w:t>Nominalne i efektivne kamatne stope na oročene štedne uloge (svi iznosi) KM i EUR valuti:</w:t>
            </w:r>
          </w:p>
          <w:tbl>
            <w:tblPr>
              <w:tblW w:w="808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111"/>
            </w:tblGrid>
            <w:tr w:rsidR="00B24024" w:rsidRPr="00B24024" w14:paraId="3C24DCCE" w14:textId="77777777" w:rsidTr="00B24024">
              <w:trPr>
                <w:trHeight w:val="240"/>
              </w:trPr>
              <w:tc>
                <w:tcPr>
                  <w:tcW w:w="3969" w:type="dxa"/>
                  <w:tcBorders>
                    <w:top w:val="single" w:sz="4" w:space="0" w:color="auto"/>
                    <w:left w:val="single" w:sz="4" w:space="0" w:color="auto"/>
                    <w:bottom w:val="single" w:sz="4" w:space="0" w:color="auto"/>
                    <w:right w:val="single" w:sz="4" w:space="0" w:color="auto"/>
                  </w:tcBorders>
                  <w:vAlign w:val="center"/>
                </w:tcPr>
                <w:p w14:paraId="3B7C4C36" w14:textId="77777777" w:rsidR="00B24024" w:rsidRPr="00B24024" w:rsidRDefault="00B24024" w:rsidP="00B24024">
                  <w:pPr>
                    <w:spacing w:after="120"/>
                    <w:jc w:val="center"/>
                    <w:rPr>
                      <w:rFonts w:ascii="Arial" w:hAnsi="Arial" w:cs="Arial"/>
                      <w:sz w:val="16"/>
                      <w:szCs w:val="16"/>
                      <w:lang w:val="en-US"/>
                    </w:rPr>
                  </w:pPr>
                  <w:r w:rsidRPr="00B24024">
                    <w:rPr>
                      <w:rFonts w:ascii="Arial" w:hAnsi="Arial" w:cs="Arial"/>
                      <w:sz w:val="16"/>
                      <w:szCs w:val="16"/>
                      <w:lang w:val="en-US"/>
                    </w:rPr>
                    <w:t>Iznos oročavanja</w:t>
                  </w:r>
                </w:p>
              </w:tc>
              <w:tc>
                <w:tcPr>
                  <w:tcW w:w="4111" w:type="dxa"/>
                  <w:tcBorders>
                    <w:top w:val="single" w:sz="4" w:space="0" w:color="auto"/>
                    <w:left w:val="single" w:sz="4" w:space="0" w:color="auto"/>
                    <w:bottom w:val="single" w:sz="4" w:space="0" w:color="auto"/>
                    <w:right w:val="single" w:sz="4" w:space="0" w:color="auto"/>
                  </w:tcBorders>
                  <w:vAlign w:val="center"/>
                </w:tcPr>
                <w:p w14:paraId="2A849A6C" w14:textId="77777777" w:rsidR="00B24024" w:rsidRPr="00B24024" w:rsidRDefault="00B24024" w:rsidP="00B24024">
                  <w:pPr>
                    <w:spacing w:after="120"/>
                    <w:rPr>
                      <w:rFonts w:ascii="Arial" w:hAnsi="Arial" w:cs="Arial"/>
                      <w:sz w:val="16"/>
                      <w:szCs w:val="16"/>
                      <w:lang w:val="en-US"/>
                    </w:rPr>
                  </w:pPr>
                  <w:r w:rsidRPr="00B24024">
                    <w:rPr>
                      <w:rFonts w:ascii="Arial" w:hAnsi="Arial" w:cs="Arial"/>
                      <w:sz w:val="16"/>
                      <w:szCs w:val="16"/>
                      <w:lang w:val="en-US"/>
                    </w:rPr>
                    <w:t>Rok                          Kamatna stopa</w:t>
                  </w:r>
                  <w:r>
                    <w:rPr>
                      <w:rFonts w:ascii="Arial" w:hAnsi="Arial" w:cs="Arial"/>
                      <w:sz w:val="16"/>
                      <w:szCs w:val="16"/>
                      <w:lang w:val="en-US"/>
                    </w:rPr>
                    <w:t xml:space="preserve">               EKS*</w:t>
                  </w:r>
                </w:p>
              </w:tc>
            </w:tr>
            <w:tr w:rsidR="00B24024" w:rsidRPr="00B24024" w14:paraId="5998ED01" w14:textId="77777777" w:rsidTr="00B24024">
              <w:trPr>
                <w:trHeight w:val="505"/>
              </w:trPr>
              <w:tc>
                <w:tcPr>
                  <w:tcW w:w="3969" w:type="dxa"/>
                  <w:tcBorders>
                    <w:top w:val="single" w:sz="4" w:space="0" w:color="auto"/>
                    <w:left w:val="single" w:sz="4" w:space="0" w:color="auto"/>
                    <w:bottom w:val="single" w:sz="4" w:space="0" w:color="auto"/>
                    <w:right w:val="single" w:sz="4" w:space="0" w:color="auto"/>
                  </w:tcBorders>
                  <w:vAlign w:val="center"/>
                </w:tcPr>
                <w:p w14:paraId="6D378DD2" w14:textId="77777777" w:rsidR="00B24024" w:rsidRPr="00B24024" w:rsidRDefault="00B24024" w:rsidP="00B24024">
                  <w:pPr>
                    <w:spacing w:after="120"/>
                    <w:jc w:val="both"/>
                    <w:rPr>
                      <w:rFonts w:ascii="Arial" w:hAnsi="Arial" w:cs="Arial"/>
                      <w:sz w:val="16"/>
                      <w:szCs w:val="16"/>
                      <w:lang w:val="pt-BR"/>
                    </w:rPr>
                  </w:pPr>
                  <w:r w:rsidRPr="00B24024">
                    <w:rPr>
                      <w:rFonts w:ascii="Arial" w:hAnsi="Arial" w:cs="Arial"/>
                      <w:sz w:val="16"/>
                      <w:szCs w:val="16"/>
                      <w:lang w:val="pt-BR"/>
                    </w:rPr>
                    <w:t xml:space="preserve">Minimalni:   10,00 KM odnosno 5,00 EUR </w:t>
                  </w:r>
                </w:p>
                <w:p w14:paraId="074899F8" w14:textId="77777777" w:rsidR="00B24024" w:rsidRPr="00B24024" w:rsidRDefault="00B24024" w:rsidP="00B24024">
                  <w:pPr>
                    <w:spacing w:after="120"/>
                    <w:jc w:val="both"/>
                    <w:rPr>
                      <w:rFonts w:ascii="Arial" w:hAnsi="Arial" w:cs="Arial"/>
                      <w:sz w:val="16"/>
                      <w:szCs w:val="16"/>
                      <w:lang w:val="pt-BR"/>
                    </w:rPr>
                  </w:pPr>
                  <w:r w:rsidRPr="00B24024">
                    <w:rPr>
                      <w:rFonts w:ascii="Arial" w:hAnsi="Arial" w:cs="Arial"/>
                      <w:sz w:val="16"/>
                      <w:szCs w:val="16"/>
                      <w:lang w:val="pt-BR"/>
                    </w:rPr>
                    <w:t>Maksimalni: 30.000,00 KM odnosno 15.338,76 EUR</w:t>
                  </w:r>
                </w:p>
              </w:tc>
              <w:tc>
                <w:tcPr>
                  <w:tcW w:w="4111" w:type="dxa"/>
                  <w:tcBorders>
                    <w:top w:val="single" w:sz="4" w:space="0" w:color="auto"/>
                    <w:left w:val="single" w:sz="4" w:space="0" w:color="auto"/>
                    <w:bottom w:val="single" w:sz="4" w:space="0" w:color="auto"/>
                    <w:right w:val="single" w:sz="4" w:space="0" w:color="auto"/>
                  </w:tcBorders>
                  <w:vAlign w:val="center"/>
                </w:tcPr>
                <w:p w14:paraId="07476922" w14:textId="77777777" w:rsidR="00B24024" w:rsidRPr="00B24024" w:rsidRDefault="00B24024" w:rsidP="00B24024">
                  <w:pPr>
                    <w:spacing w:after="120"/>
                    <w:rPr>
                      <w:rFonts w:ascii="Arial" w:hAnsi="Arial" w:cs="Arial"/>
                      <w:sz w:val="16"/>
                      <w:szCs w:val="16"/>
                      <w:lang w:val="pt-BR"/>
                    </w:rPr>
                  </w:pPr>
                  <w:r w:rsidRPr="00B24024">
                    <w:rPr>
                      <w:rFonts w:ascii="Arial" w:hAnsi="Arial" w:cs="Arial"/>
                      <w:sz w:val="16"/>
                      <w:szCs w:val="16"/>
                      <w:lang w:val="pt-BR"/>
                    </w:rPr>
                    <w:t xml:space="preserve">Od 37 mj  - 59 mj            1,75%,               </w:t>
                  </w:r>
                  <w:r>
                    <w:rPr>
                      <w:rFonts w:ascii="Arial" w:hAnsi="Arial" w:cs="Arial"/>
                      <w:sz w:val="16"/>
                      <w:szCs w:val="16"/>
                      <w:lang w:val="pt-BR"/>
                    </w:rPr>
                    <w:t xml:space="preserve">      1,89%             </w:t>
                  </w:r>
                  <w:r w:rsidRPr="00B24024">
                    <w:rPr>
                      <w:rFonts w:ascii="Arial" w:hAnsi="Arial" w:cs="Arial"/>
                      <w:sz w:val="16"/>
                      <w:szCs w:val="16"/>
                      <w:lang w:val="pt-BR"/>
                    </w:rPr>
                    <w:t xml:space="preserve"> na  60  mjeseci                2,00%</w:t>
                  </w:r>
                  <w:r>
                    <w:rPr>
                      <w:rFonts w:ascii="Arial" w:hAnsi="Arial" w:cs="Arial"/>
                      <w:sz w:val="16"/>
                      <w:szCs w:val="16"/>
                      <w:lang w:val="pt-BR"/>
                    </w:rPr>
                    <w:t xml:space="preserve">                      2,11%</w:t>
                  </w:r>
                </w:p>
              </w:tc>
            </w:tr>
          </w:tbl>
          <w:p w14:paraId="5AC92D48" w14:textId="77777777" w:rsidR="004C45E9" w:rsidRPr="00B24024" w:rsidRDefault="00B24024" w:rsidP="00B24024">
            <w:pPr>
              <w:widowControl w:val="0"/>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w:t>
            </w:r>
            <w:r w:rsidRPr="00B24024">
              <w:rPr>
                <w:rFonts w:ascii="Arial" w:hAnsi="Arial" w:cs="Arial"/>
                <w:kern w:val="1"/>
                <w:sz w:val="16"/>
                <w:szCs w:val="16"/>
                <w:lang w:val="pt-BR" w:eastAsia="sr-Latn-CS"/>
              </w:rPr>
              <w:t xml:space="preserve"> U izračun efektivne kamatne stope (EKS) ulazi nominalna kamatna stopa i bonus u iznosu od 10%.</w:t>
            </w:r>
          </w:p>
        </w:tc>
      </w:tr>
      <w:tr w:rsidR="004C45E9" w:rsidRPr="00B24024" w14:paraId="26B6EEF7" w14:textId="77777777" w:rsidTr="004C45E9">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77"/>
        </w:trPr>
        <w:tc>
          <w:tcPr>
            <w:tcW w:w="514" w:type="dxa"/>
            <w:gridSpan w:val="2"/>
            <w:tcBorders>
              <w:top w:val="single" w:sz="4" w:space="0" w:color="auto"/>
              <w:left w:val="single" w:sz="4" w:space="0" w:color="auto"/>
              <w:bottom w:val="single" w:sz="4" w:space="0" w:color="auto"/>
              <w:right w:val="single" w:sz="4" w:space="0" w:color="auto"/>
            </w:tcBorders>
          </w:tcPr>
          <w:p w14:paraId="58D79566"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6.</w:t>
            </w:r>
          </w:p>
        </w:tc>
        <w:tc>
          <w:tcPr>
            <w:tcW w:w="2004" w:type="dxa"/>
            <w:tcBorders>
              <w:top w:val="single" w:sz="4" w:space="0" w:color="auto"/>
              <w:left w:val="single" w:sz="4" w:space="0" w:color="auto"/>
              <w:bottom w:val="single" w:sz="4" w:space="0" w:color="auto"/>
              <w:right w:val="single" w:sz="4" w:space="0" w:color="auto"/>
            </w:tcBorders>
          </w:tcPr>
          <w:p w14:paraId="618B5008"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Vrsta kamatnih stopa</w:t>
            </w:r>
          </w:p>
        </w:tc>
        <w:tc>
          <w:tcPr>
            <w:tcW w:w="8374" w:type="dxa"/>
            <w:gridSpan w:val="2"/>
            <w:tcBorders>
              <w:top w:val="single" w:sz="4" w:space="0" w:color="auto"/>
              <w:left w:val="single" w:sz="4" w:space="0" w:color="auto"/>
              <w:bottom w:val="single" w:sz="4" w:space="0" w:color="auto"/>
              <w:right w:val="single" w:sz="4" w:space="0" w:color="auto"/>
            </w:tcBorders>
          </w:tcPr>
          <w:p w14:paraId="388A24EA" w14:textId="77777777" w:rsidR="004C45E9" w:rsidRPr="00B24024" w:rsidRDefault="004C45E9" w:rsidP="00B24024">
            <w:pPr>
              <w:widowControl w:val="0"/>
              <w:autoSpaceDE w:val="0"/>
              <w:autoSpaceDN w:val="0"/>
              <w:adjustRightInd w:val="0"/>
              <w:spacing w:after="0"/>
              <w:rPr>
                <w:rFonts w:ascii="Arial" w:hAnsi="Arial" w:cs="Arial"/>
                <w:kern w:val="1"/>
                <w:sz w:val="16"/>
                <w:szCs w:val="16"/>
                <w:lang w:val="hr-BA" w:eastAsia="sr-Latn-CS"/>
              </w:rPr>
            </w:pPr>
            <w:r w:rsidRPr="00B24024">
              <w:rPr>
                <w:rFonts w:ascii="Arial" w:hAnsi="Arial" w:cs="Arial"/>
                <w:kern w:val="2"/>
                <w:sz w:val="16"/>
                <w:szCs w:val="16"/>
                <w:lang w:val="hr-BA" w:eastAsia="sr-Latn-CS"/>
              </w:rPr>
              <w:t>Fiksna kamatna stopa  izražena  na godišnjem nivou.</w:t>
            </w:r>
          </w:p>
        </w:tc>
      </w:tr>
      <w:tr w:rsidR="004C45E9" w:rsidRPr="00B24024" w14:paraId="7EB152A1" w14:textId="77777777" w:rsidTr="004C45E9">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82"/>
        </w:trPr>
        <w:tc>
          <w:tcPr>
            <w:tcW w:w="514" w:type="dxa"/>
            <w:gridSpan w:val="2"/>
            <w:tcBorders>
              <w:top w:val="single" w:sz="4" w:space="0" w:color="auto"/>
              <w:left w:val="single" w:sz="4" w:space="0" w:color="auto"/>
              <w:bottom w:val="single" w:sz="4" w:space="0" w:color="auto"/>
              <w:right w:val="single" w:sz="4" w:space="0" w:color="auto"/>
            </w:tcBorders>
          </w:tcPr>
          <w:p w14:paraId="52FA37EC"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7.</w:t>
            </w:r>
          </w:p>
        </w:tc>
        <w:tc>
          <w:tcPr>
            <w:tcW w:w="2004" w:type="dxa"/>
            <w:tcBorders>
              <w:top w:val="single" w:sz="4" w:space="0" w:color="auto"/>
              <w:left w:val="single" w:sz="4" w:space="0" w:color="auto"/>
              <w:bottom w:val="single" w:sz="4" w:space="0" w:color="auto"/>
              <w:right w:val="single" w:sz="4" w:space="0" w:color="auto"/>
            </w:tcBorders>
          </w:tcPr>
          <w:p w14:paraId="6440296E"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Način isplate kamate</w:t>
            </w:r>
          </w:p>
        </w:tc>
        <w:tc>
          <w:tcPr>
            <w:tcW w:w="8374" w:type="dxa"/>
            <w:gridSpan w:val="2"/>
            <w:tcBorders>
              <w:top w:val="single" w:sz="4" w:space="0" w:color="auto"/>
              <w:left w:val="single" w:sz="4" w:space="0" w:color="auto"/>
              <w:bottom w:val="single" w:sz="4" w:space="0" w:color="auto"/>
              <w:right w:val="single" w:sz="4" w:space="0" w:color="auto"/>
            </w:tcBorders>
          </w:tcPr>
          <w:p w14:paraId="0C8252DB" w14:textId="77777777" w:rsidR="004C45E9" w:rsidRPr="00B24024" w:rsidRDefault="004C45E9" w:rsidP="00B24024">
            <w:pPr>
              <w:widowControl w:val="0"/>
              <w:autoSpaceDE w:val="0"/>
              <w:autoSpaceDN w:val="0"/>
              <w:adjustRightInd w:val="0"/>
              <w:spacing w:after="0"/>
              <w:rPr>
                <w:rFonts w:ascii="Arial" w:hAnsi="Arial" w:cs="Arial"/>
                <w:kern w:val="1"/>
                <w:sz w:val="16"/>
                <w:szCs w:val="16"/>
                <w:lang w:val="hr-BA" w:eastAsia="sr-Latn-CS"/>
              </w:rPr>
            </w:pPr>
            <w:r w:rsidRPr="00B24024">
              <w:rPr>
                <w:rFonts w:ascii="Arial" w:hAnsi="Arial" w:cs="Arial"/>
                <w:kern w:val="1"/>
                <w:sz w:val="16"/>
                <w:szCs w:val="16"/>
                <w:lang w:val="hr-BA" w:eastAsia="sr-Latn-CS"/>
              </w:rPr>
              <w:t>Na kraju perioda oročenja ili pripis glavnici po isteku oročenja</w:t>
            </w:r>
          </w:p>
        </w:tc>
      </w:tr>
      <w:tr w:rsidR="004C45E9" w:rsidRPr="00B24024" w14:paraId="3E3A8969" w14:textId="77777777" w:rsidTr="004D00D8">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321"/>
        </w:trPr>
        <w:tc>
          <w:tcPr>
            <w:tcW w:w="514" w:type="dxa"/>
            <w:gridSpan w:val="2"/>
            <w:tcBorders>
              <w:top w:val="single" w:sz="4" w:space="0" w:color="auto"/>
              <w:left w:val="single" w:sz="4" w:space="0" w:color="auto"/>
              <w:bottom w:val="single" w:sz="4" w:space="0" w:color="auto"/>
              <w:right w:val="single" w:sz="4" w:space="0" w:color="auto"/>
            </w:tcBorders>
          </w:tcPr>
          <w:p w14:paraId="73BBD7BB"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8.</w:t>
            </w:r>
          </w:p>
        </w:tc>
        <w:tc>
          <w:tcPr>
            <w:tcW w:w="2004" w:type="dxa"/>
            <w:tcBorders>
              <w:top w:val="single" w:sz="4" w:space="0" w:color="auto"/>
              <w:left w:val="single" w:sz="4" w:space="0" w:color="auto"/>
              <w:bottom w:val="single" w:sz="4" w:space="0" w:color="auto"/>
              <w:right w:val="single" w:sz="4" w:space="0" w:color="auto"/>
            </w:tcBorders>
          </w:tcPr>
          <w:p w14:paraId="08501AD8"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Način obračuna kamate</w:t>
            </w:r>
          </w:p>
        </w:tc>
        <w:tc>
          <w:tcPr>
            <w:tcW w:w="8374" w:type="dxa"/>
            <w:gridSpan w:val="2"/>
            <w:tcBorders>
              <w:top w:val="single" w:sz="4" w:space="0" w:color="auto"/>
              <w:left w:val="single" w:sz="4" w:space="0" w:color="auto"/>
              <w:bottom w:val="single" w:sz="4" w:space="0" w:color="auto"/>
              <w:right w:val="single" w:sz="4" w:space="0" w:color="auto"/>
            </w:tcBorders>
          </w:tcPr>
          <w:p w14:paraId="04229854" w14:textId="77777777" w:rsidR="004C45E9" w:rsidRPr="00B24024" w:rsidRDefault="004C45E9" w:rsidP="00B24024">
            <w:pPr>
              <w:widowControl w:val="0"/>
              <w:autoSpaceDE w:val="0"/>
              <w:autoSpaceDN w:val="0"/>
              <w:adjustRightInd w:val="0"/>
              <w:spacing w:after="0"/>
              <w:jc w:val="both"/>
              <w:rPr>
                <w:rFonts w:ascii="Arial" w:hAnsi="Arial" w:cs="Arial"/>
                <w:kern w:val="1"/>
                <w:sz w:val="16"/>
                <w:szCs w:val="16"/>
                <w:lang w:val="hr-BA" w:eastAsia="sr-Latn-CS"/>
              </w:rPr>
            </w:pPr>
            <w:r w:rsidRPr="00B24024">
              <w:rPr>
                <w:rFonts w:ascii="Arial" w:hAnsi="Arial" w:cs="Arial"/>
                <w:sz w:val="16"/>
                <w:szCs w:val="16"/>
                <w:lang w:val="hr-BA" w:eastAsia="sr-Latn-RS"/>
              </w:rPr>
              <w:t xml:space="preserve">Na oročene depozite domaćih i stranih fizičkih lica </w:t>
            </w:r>
            <w:r w:rsidR="004D00D8" w:rsidRPr="00B24024">
              <w:rPr>
                <w:rFonts w:ascii="Arial" w:hAnsi="Arial" w:cs="Arial"/>
                <w:kern w:val="1"/>
                <w:sz w:val="16"/>
                <w:szCs w:val="16"/>
                <w:lang w:val="hr-BA" w:eastAsia="sr-Latn-CS"/>
              </w:rPr>
              <w:t>kamata se obračunava mjesečno ili o roku dospjeća ili na dugi način definisan ugovorom</w:t>
            </w:r>
            <w:r w:rsidRPr="00B24024">
              <w:rPr>
                <w:rFonts w:ascii="Arial" w:hAnsi="Arial" w:cs="Arial"/>
                <w:sz w:val="16"/>
                <w:szCs w:val="16"/>
                <w:lang w:val="hr-BA" w:eastAsia="sr-Latn-RS"/>
              </w:rPr>
              <w:t>, primjenom linearnog metoda obračuna kamate na bazi stvarnog broja dana po kalendaru (godina 365/366 dana, a mjesec prema kalendaru), na bazi stvarno proteklog broja dana u mjesecu za koji se računa kamata. Obračunata kamate se, u skladu sa ugovorom, isplaćuje, odnosno pripisuje glavnici po isteku oročenja. Nominalna kamatna stopa računa se po linearnoj metodi obračuna kamate na bazi stvarnog broja dana, a efektivna kamatna stopa po konformnoj metodi.</w:t>
            </w:r>
          </w:p>
        </w:tc>
      </w:tr>
      <w:tr w:rsidR="004C45E9" w:rsidRPr="00B24024" w14:paraId="59592772" w14:textId="77777777" w:rsidTr="004E5255">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27"/>
        </w:trPr>
        <w:tc>
          <w:tcPr>
            <w:tcW w:w="514" w:type="dxa"/>
            <w:gridSpan w:val="2"/>
            <w:tcBorders>
              <w:top w:val="single" w:sz="4" w:space="0" w:color="auto"/>
              <w:left w:val="single" w:sz="4" w:space="0" w:color="auto"/>
              <w:bottom w:val="single" w:sz="4" w:space="0" w:color="auto"/>
              <w:right w:val="single" w:sz="4" w:space="0" w:color="auto"/>
            </w:tcBorders>
          </w:tcPr>
          <w:p w14:paraId="66B65224" w14:textId="77777777" w:rsidR="004C45E9" w:rsidRPr="00B24024" w:rsidRDefault="00D16E16"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9</w:t>
            </w:r>
            <w:r w:rsidR="004C45E9" w:rsidRPr="00B24024">
              <w:rPr>
                <w:rFonts w:ascii="Arial" w:hAnsi="Arial" w:cs="Arial"/>
                <w:sz w:val="16"/>
                <w:szCs w:val="16"/>
                <w:lang w:val="hr-BA"/>
              </w:rPr>
              <w:t>.</w:t>
            </w:r>
          </w:p>
        </w:tc>
        <w:tc>
          <w:tcPr>
            <w:tcW w:w="2004" w:type="dxa"/>
            <w:tcBorders>
              <w:top w:val="single" w:sz="4" w:space="0" w:color="auto"/>
              <w:left w:val="single" w:sz="4" w:space="0" w:color="auto"/>
              <w:bottom w:val="single" w:sz="4" w:space="0" w:color="auto"/>
              <w:right w:val="single" w:sz="4" w:space="0" w:color="auto"/>
            </w:tcBorders>
          </w:tcPr>
          <w:p w14:paraId="7B7A167A"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 xml:space="preserve">Reprezentativni primjer  </w:t>
            </w:r>
          </w:p>
        </w:tc>
        <w:tc>
          <w:tcPr>
            <w:tcW w:w="8374" w:type="dxa"/>
            <w:gridSpan w:val="2"/>
            <w:tcBorders>
              <w:top w:val="single" w:sz="4" w:space="0" w:color="auto"/>
              <w:left w:val="single" w:sz="4" w:space="0" w:color="auto"/>
              <w:bottom w:val="single" w:sz="4" w:space="0" w:color="auto"/>
              <w:right w:val="single" w:sz="4" w:space="0" w:color="auto"/>
            </w:tcBorders>
          </w:tcPr>
          <w:tbl>
            <w:tblPr>
              <w:tblpPr w:leftFromText="180" w:rightFromText="180" w:horzAnchor="margin" w:tblpY="300"/>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961"/>
              <w:gridCol w:w="992"/>
              <w:gridCol w:w="851"/>
              <w:gridCol w:w="1134"/>
              <w:gridCol w:w="992"/>
              <w:gridCol w:w="2268"/>
            </w:tblGrid>
            <w:tr w:rsidR="00B70242" w:rsidRPr="00B24024" w14:paraId="50C6E1C7" w14:textId="77777777" w:rsidTr="00B24024">
              <w:tc>
                <w:tcPr>
                  <w:tcW w:w="1019" w:type="dxa"/>
                  <w:tcBorders>
                    <w:top w:val="single" w:sz="4" w:space="0" w:color="auto"/>
                    <w:left w:val="single" w:sz="4" w:space="0" w:color="auto"/>
                    <w:bottom w:val="single" w:sz="4" w:space="0" w:color="auto"/>
                    <w:right w:val="single" w:sz="4" w:space="0" w:color="auto"/>
                  </w:tcBorders>
                  <w:hideMark/>
                </w:tcPr>
                <w:p w14:paraId="15BD39A3"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 xml:space="preserve">Iznos </w:t>
                  </w:r>
                  <w:r w:rsidR="00D16E16" w:rsidRPr="00B24024">
                    <w:rPr>
                      <w:rFonts w:ascii="Arial" w:hAnsi="Arial" w:cs="Arial"/>
                      <w:sz w:val="16"/>
                      <w:szCs w:val="16"/>
                      <w:lang w:val="hr-BA" w:eastAsia="sr-Latn-RS"/>
                    </w:rPr>
                    <w:t>depozita</w:t>
                  </w:r>
                </w:p>
              </w:tc>
              <w:tc>
                <w:tcPr>
                  <w:tcW w:w="961" w:type="dxa"/>
                  <w:tcBorders>
                    <w:top w:val="single" w:sz="4" w:space="0" w:color="auto"/>
                    <w:left w:val="single" w:sz="4" w:space="0" w:color="auto"/>
                    <w:bottom w:val="single" w:sz="4" w:space="0" w:color="auto"/>
                    <w:right w:val="single" w:sz="4" w:space="0" w:color="auto"/>
                  </w:tcBorders>
                  <w:hideMark/>
                </w:tcPr>
                <w:p w14:paraId="1758EAAC"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Period oročenj</w:t>
                  </w:r>
                  <w:r w:rsidR="00D16E16" w:rsidRPr="00B24024">
                    <w:rPr>
                      <w:rFonts w:ascii="Arial" w:hAnsi="Arial" w:cs="Arial"/>
                      <w:sz w:val="16"/>
                      <w:szCs w:val="16"/>
                      <w:lang w:val="hr-BA" w:eastAsia="sr-Latn-RS"/>
                    </w:rPr>
                    <w:t>a</w:t>
                  </w:r>
                </w:p>
              </w:tc>
              <w:tc>
                <w:tcPr>
                  <w:tcW w:w="992" w:type="dxa"/>
                  <w:tcBorders>
                    <w:top w:val="single" w:sz="4" w:space="0" w:color="auto"/>
                    <w:left w:val="single" w:sz="4" w:space="0" w:color="auto"/>
                    <w:bottom w:val="single" w:sz="4" w:space="0" w:color="auto"/>
                    <w:right w:val="single" w:sz="4" w:space="0" w:color="auto"/>
                  </w:tcBorders>
                  <w:hideMark/>
                </w:tcPr>
                <w:p w14:paraId="492F94C3"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Nominalna k.s.</w:t>
                  </w:r>
                </w:p>
              </w:tc>
              <w:tc>
                <w:tcPr>
                  <w:tcW w:w="851" w:type="dxa"/>
                  <w:tcBorders>
                    <w:top w:val="single" w:sz="4" w:space="0" w:color="auto"/>
                    <w:left w:val="single" w:sz="4" w:space="0" w:color="auto"/>
                    <w:bottom w:val="single" w:sz="4" w:space="0" w:color="auto"/>
                    <w:right w:val="single" w:sz="4" w:space="0" w:color="auto"/>
                  </w:tcBorders>
                  <w:hideMark/>
                </w:tcPr>
                <w:p w14:paraId="416AD33B"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EKS</w:t>
                  </w:r>
                </w:p>
              </w:tc>
              <w:tc>
                <w:tcPr>
                  <w:tcW w:w="1134" w:type="dxa"/>
                  <w:tcBorders>
                    <w:top w:val="single" w:sz="4" w:space="0" w:color="auto"/>
                    <w:left w:val="single" w:sz="4" w:space="0" w:color="auto"/>
                    <w:bottom w:val="single" w:sz="4" w:space="0" w:color="auto"/>
                    <w:right w:val="single" w:sz="4" w:space="0" w:color="auto"/>
                  </w:tcBorders>
                  <w:hideMark/>
                </w:tcPr>
                <w:p w14:paraId="3A3668D5"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Iznos kamate</w:t>
                  </w:r>
                </w:p>
              </w:tc>
              <w:tc>
                <w:tcPr>
                  <w:tcW w:w="992" w:type="dxa"/>
                  <w:tcBorders>
                    <w:top w:val="single" w:sz="4" w:space="0" w:color="auto"/>
                    <w:left w:val="single" w:sz="4" w:space="0" w:color="auto"/>
                    <w:bottom w:val="single" w:sz="4" w:space="0" w:color="auto"/>
                    <w:right w:val="single" w:sz="4" w:space="0" w:color="auto"/>
                  </w:tcBorders>
                  <w:hideMark/>
                </w:tcPr>
                <w:p w14:paraId="54608A85"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Iznos bonusa</w:t>
                  </w:r>
                </w:p>
              </w:tc>
              <w:tc>
                <w:tcPr>
                  <w:tcW w:w="2268" w:type="dxa"/>
                  <w:tcBorders>
                    <w:top w:val="single" w:sz="4" w:space="0" w:color="auto"/>
                    <w:left w:val="single" w:sz="4" w:space="0" w:color="auto"/>
                    <w:bottom w:val="single" w:sz="4" w:space="0" w:color="auto"/>
                    <w:right w:val="single" w:sz="4" w:space="0" w:color="auto"/>
                  </w:tcBorders>
                  <w:hideMark/>
                </w:tcPr>
                <w:p w14:paraId="16AEF3AD" w14:textId="77777777" w:rsidR="004C45E9" w:rsidRPr="00B24024" w:rsidRDefault="00D16E16"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Ukupan iznos (</w:t>
                  </w:r>
                  <w:r w:rsidR="00921A1E" w:rsidRPr="00B24024">
                    <w:rPr>
                      <w:rFonts w:ascii="Arial" w:hAnsi="Arial" w:cs="Arial"/>
                      <w:sz w:val="16"/>
                      <w:szCs w:val="16"/>
                      <w:lang w:val="hr-BA" w:eastAsia="sr-Latn-RS"/>
                    </w:rPr>
                    <w:t>iznos</w:t>
                  </w:r>
                  <w:r w:rsidR="00B70242" w:rsidRPr="00B24024">
                    <w:rPr>
                      <w:rFonts w:ascii="Arial" w:hAnsi="Arial" w:cs="Arial"/>
                      <w:sz w:val="16"/>
                      <w:szCs w:val="16"/>
                      <w:lang w:val="hr-BA" w:eastAsia="sr-Latn-RS"/>
                    </w:rPr>
                    <w:t xml:space="preserve"> </w:t>
                  </w:r>
                  <w:r w:rsidRPr="00B24024">
                    <w:rPr>
                      <w:rFonts w:ascii="Arial" w:hAnsi="Arial" w:cs="Arial"/>
                      <w:sz w:val="16"/>
                      <w:szCs w:val="16"/>
                      <w:lang w:val="hr-BA" w:eastAsia="sr-Latn-RS"/>
                    </w:rPr>
                    <w:t>depozit</w:t>
                  </w:r>
                  <w:r w:rsidR="00921A1E" w:rsidRPr="00B24024">
                    <w:rPr>
                      <w:rFonts w:ascii="Arial" w:hAnsi="Arial" w:cs="Arial"/>
                      <w:sz w:val="16"/>
                      <w:szCs w:val="16"/>
                      <w:lang w:val="hr-BA" w:eastAsia="sr-Latn-RS"/>
                    </w:rPr>
                    <w:t>a</w:t>
                  </w:r>
                  <w:r w:rsidRPr="00B24024">
                    <w:rPr>
                      <w:rFonts w:ascii="Arial" w:hAnsi="Arial" w:cs="Arial"/>
                      <w:sz w:val="16"/>
                      <w:szCs w:val="16"/>
                      <w:lang w:val="hr-BA" w:eastAsia="sr-Latn-RS"/>
                    </w:rPr>
                    <w:t>+</w:t>
                  </w:r>
                  <w:r w:rsidR="00B70242" w:rsidRPr="00B24024">
                    <w:rPr>
                      <w:rFonts w:ascii="Arial" w:hAnsi="Arial" w:cs="Arial"/>
                      <w:sz w:val="16"/>
                      <w:szCs w:val="16"/>
                      <w:lang w:val="hr-BA" w:eastAsia="sr-Latn-RS"/>
                    </w:rPr>
                    <w:t xml:space="preserve"> </w:t>
                  </w:r>
                  <w:r w:rsidR="00921A1E" w:rsidRPr="00B24024">
                    <w:rPr>
                      <w:rFonts w:ascii="Arial" w:hAnsi="Arial" w:cs="Arial"/>
                      <w:sz w:val="16"/>
                      <w:szCs w:val="16"/>
                      <w:lang w:val="hr-BA" w:eastAsia="sr-Latn-RS"/>
                    </w:rPr>
                    <w:t xml:space="preserve">iznos </w:t>
                  </w:r>
                  <w:r w:rsidRPr="00B24024">
                    <w:rPr>
                      <w:rFonts w:ascii="Arial" w:hAnsi="Arial" w:cs="Arial"/>
                      <w:sz w:val="16"/>
                      <w:szCs w:val="16"/>
                      <w:lang w:val="hr-BA" w:eastAsia="sr-Latn-RS"/>
                    </w:rPr>
                    <w:t>kamat</w:t>
                  </w:r>
                  <w:r w:rsidR="00921A1E" w:rsidRPr="00B24024">
                    <w:rPr>
                      <w:rFonts w:ascii="Arial" w:hAnsi="Arial" w:cs="Arial"/>
                      <w:sz w:val="16"/>
                      <w:szCs w:val="16"/>
                      <w:lang w:val="hr-BA" w:eastAsia="sr-Latn-RS"/>
                    </w:rPr>
                    <w:t>e</w:t>
                  </w:r>
                  <w:r w:rsidRPr="00B24024">
                    <w:rPr>
                      <w:rFonts w:ascii="Arial" w:hAnsi="Arial" w:cs="Arial"/>
                      <w:sz w:val="16"/>
                      <w:szCs w:val="16"/>
                      <w:lang w:val="hr-BA" w:eastAsia="sr-Latn-RS"/>
                    </w:rPr>
                    <w:t xml:space="preserve"> +</w:t>
                  </w:r>
                  <w:r w:rsidR="00921A1E" w:rsidRPr="00B24024">
                    <w:rPr>
                      <w:rFonts w:ascii="Arial" w:hAnsi="Arial" w:cs="Arial"/>
                      <w:sz w:val="16"/>
                      <w:szCs w:val="16"/>
                      <w:lang w:val="hr-BA" w:eastAsia="sr-Latn-RS"/>
                    </w:rPr>
                    <w:t xml:space="preserve">iznos </w:t>
                  </w:r>
                  <w:r w:rsidRPr="00B24024">
                    <w:rPr>
                      <w:rFonts w:ascii="Arial" w:hAnsi="Arial" w:cs="Arial"/>
                      <w:sz w:val="16"/>
                      <w:szCs w:val="16"/>
                      <w:lang w:val="hr-BA" w:eastAsia="sr-Latn-RS"/>
                    </w:rPr>
                    <w:t>bonus</w:t>
                  </w:r>
                  <w:r w:rsidR="00921A1E" w:rsidRPr="00B24024">
                    <w:rPr>
                      <w:rFonts w:ascii="Arial" w:hAnsi="Arial" w:cs="Arial"/>
                      <w:sz w:val="16"/>
                      <w:szCs w:val="16"/>
                      <w:lang w:val="hr-BA" w:eastAsia="sr-Latn-RS"/>
                    </w:rPr>
                    <w:t>a</w:t>
                  </w:r>
                  <w:r w:rsidRPr="00B24024">
                    <w:rPr>
                      <w:rFonts w:ascii="Arial" w:hAnsi="Arial" w:cs="Arial"/>
                      <w:sz w:val="16"/>
                      <w:szCs w:val="16"/>
                      <w:lang w:val="hr-BA" w:eastAsia="sr-Latn-RS"/>
                    </w:rPr>
                    <w:t>)</w:t>
                  </w:r>
                  <w:r w:rsidR="006D5BF8" w:rsidRPr="00B24024">
                    <w:rPr>
                      <w:rFonts w:ascii="Arial" w:hAnsi="Arial" w:cs="Arial"/>
                      <w:sz w:val="16"/>
                      <w:szCs w:val="16"/>
                      <w:lang w:val="hr-BA" w:eastAsia="sr-Latn-RS"/>
                    </w:rPr>
                    <w:t>*</w:t>
                  </w:r>
                </w:p>
              </w:tc>
            </w:tr>
            <w:tr w:rsidR="00B70242" w:rsidRPr="00B24024" w14:paraId="4B57F4DC" w14:textId="77777777" w:rsidTr="00B24024">
              <w:trPr>
                <w:trHeight w:val="274"/>
              </w:trPr>
              <w:tc>
                <w:tcPr>
                  <w:tcW w:w="1019" w:type="dxa"/>
                  <w:tcBorders>
                    <w:top w:val="single" w:sz="4" w:space="0" w:color="auto"/>
                    <w:left w:val="single" w:sz="4" w:space="0" w:color="auto"/>
                    <w:bottom w:val="single" w:sz="4" w:space="0" w:color="auto"/>
                    <w:right w:val="single" w:sz="4" w:space="0" w:color="auto"/>
                  </w:tcBorders>
                  <w:vAlign w:val="center"/>
                  <w:hideMark/>
                </w:tcPr>
                <w:p w14:paraId="78D07664"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3</w:t>
                  </w:r>
                  <w:r w:rsidR="00D67385" w:rsidRPr="00B24024">
                    <w:rPr>
                      <w:rFonts w:ascii="Arial" w:hAnsi="Arial" w:cs="Arial"/>
                      <w:sz w:val="16"/>
                      <w:szCs w:val="16"/>
                      <w:lang w:val="hr-BA" w:eastAsia="sr-Latn-RS"/>
                    </w:rPr>
                    <w:t>0</w:t>
                  </w:r>
                  <w:r w:rsidRPr="00B24024">
                    <w:rPr>
                      <w:rFonts w:ascii="Arial" w:hAnsi="Arial" w:cs="Arial"/>
                      <w:sz w:val="16"/>
                      <w:szCs w:val="16"/>
                      <w:lang w:val="hr-BA" w:eastAsia="sr-Latn-RS"/>
                    </w:rPr>
                    <w:t>.000,00</w:t>
                  </w:r>
                </w:p>
              </w:tc>
              <w:tc>
                <w:tcPr>
                  <w:tcW w:w="961" w:type="dxa"/>
                  <w:tcBorders>
                    <w:top w:val="single" w:sz="4" w:space="0" w:color="auto"/>
                    <w:left w:val="single" w:sz="4" w:space="0" w:color="auto"/>
                    <w:bottom w:val="single" w:sz="4" w:space="0" w:color="auto"/>
                    <w:right w:val="single" w:sz="4" w:space="0" w:color="auto"/>
                  </w:tcBorders>
                  <w:vAlign w:val="center"/>
                  <w:hideMark/>
                </w:tcPr>
                <w:p w14:paraId="705AD821"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37 mjeseci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22694A" w14:textId="77777777" w:rsidR="004C45E9" w:rsidRPr="00B24024" w:rsidRDefault="00597EEA"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1,75</w:t>
                  </w:r>
                  <w:r w:rsidR="004C45E9" w:rsidRPr="00B24024">
                    <w:rPr>
                      <w:rFonts w:ascii="Arial" w:hAnsi="Arial" w:cs="Arial"/>
                      <w:sz w:val="16"/>
                      <w:szCs w:val="16"/>
                      <w:lang w:val="hr-BA" w:eastAsia="sr-Latn-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2E2D1A" w14:textId="77777777" w:rsidR="004C45E9" w:rsidRPr="00B24024" w:rsidRDefault="00B70242"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1,</w:t>
                  </w:r>
                  <w:r w:rsidR="00D67385" w:rsidRPr="00B24024">
                    <w:rPr>
                      <w:rFonts w:ascii="Arial" w:hAnsi="Arial" w:cs="Arial"/>
                      <w:sz w:val="16"/>
                      <w:szCs w:val="16"/>
                      <w:lang w:val="hr-BA" w:eastAsia="sr-Latn-RS"/>
                    </w:rPr>
                    <w:t>89</w:t>
                  </w:r>
                  <w:r w:rsidR="004C45E9" w:rsidRPr="00B24024">
                    <w:rPr>
                      <w:rFonts w:ascii="Arial" w:hAnsi="Arial" w:cs="Arial"/>
                      <w:sz w:val="16"/>
                      <w:szCs w:val="16"/>
                      <w:lang w:val="hr-BA" w:eastAsia="sr-Latn-R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850388" w14:textId="77777777" w:rsidR="004C45E9" w:rsidRPr="00B24024" w:rsidRDefault="00934BD0"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1.619,01</w:t>
                  </w:r>
                  <w:r w:rsidR="004C45E9" w:rsidRPr="00B24024">
                    <w:rPr>
                      <w:rFonts w:ascii="Arial" w:hAnsi="Arial" w:cs="Arial"/>
                      <w:sz w:val="16"/>
                      <w:szCs w:val="16"/>
                      <w:lang w:val="hr-BA" w:eastAsia="sr-Latn-RS"/>
                    </w:rPr>
                    <w:t xml:space="preserve"> KM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E53E03" w14:textId="77777777" w:rsidR="004C45E9" w:rsidRPr="00B24024" w:rsidRDefault="00934BD0"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161,90</w:t>
                  </w:r>
                  <w:r w:rsidR="004C45E9" w:rsidRPr="00B24024">
                    <w:rPr>
                      <w:rFonts w:ascii="Arial" w:hAnsi="Arial" w:cs="Arial"/>
                      <w:sz w:val="16"/>
                      <w:szCs w:val="16"/>
                      <w:lang w:val="hr-BA" w:eastAsia="sr-Latn-RS"/>
                    </w:rPr>
                    <w:t xml:space="preserve"> KM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88EF7A" w14:textId="77777777" w:rsidR="004C45E9" w:rsidRPr="00B24024" w:rsidRDefault="00934BD0"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31.780,91</w:t>
                  </w:r>
                  <w:r w:rsidR="004C45E9" w:rsidRPr="00B24024">
                    <w:rPr>
                      <w:rFonts w:ascii="Arial" w:hAnsi="Arial" w:cs="Arial"/>
                      <w:sz w:val="16"/>
                      <w:szCs w:val="16"/>
                      <w:lang w:val="hr-BA" w:eastAsia="sr-Latn-RS"/>
                    </w:rPr>
                    <w:t xml:space="preserve"> </w:t>
                  </w:r>
                </w:p>
              </w:tc>
            </w:tr>
            <w:tr w:rsidR="00B70242" w:rsidRPr="00B24024" w14:paraId="4996AE1C" w14:textId="77777777" w:rsidTr="00B24024">
              <w:trPr>
                <w:trHeight w:val="274"/>
              </w:trPr>
              <w:tc>
                <w:tcPr>
                  <w:tcW w:w="1019" w:type="dxa"/>
                  <w:tcBorders>
                    <w:top w:val="single" w:sz="4" w:space="0" w:color="auto"/>
                    <w:left w:val="single" w:sz="4" w:space="0" w:color="auto"/>
                    <w:bottom w:val="single" w:sz="4" w:space="0" w:color="auto"/>
                    <w:right w:val="single" w:sz="4" w:space="0" w:color="auto"/>
                  </w:tcBorders>
                  <w:vAlign w:val="center"/>
                  <w:hideMark/>
                </w:tcPr>
                <w:p w14:paraId="08597816" w14:textId="77777777" w:rsidR="004C45E9" w:rsidRPr="00B24024" w:rsidRDefault="00F3209D"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15</w:t>
                  </w:r>
                  <w:r w:rsidR="004C45E9" w:rsidRPr="00B24024">
                    <w:rPr>
                      <w:rFonts w:ascii="Arial" w:hAnsi="Arial" w:cs="Arial"/>
                      <w:sz w:val="16"/>
                      <w:szCs w:val="16"/>
                      <w:lang w:val="hr-BA" w:eastAsia="sr-Latn-RS"/>
                    </w:rPr>
                    <w:t>.000,00</w:t>
                  </w:r>
                </w:p>
              </w:tc>
              <w:tc>
                <w:tcPr>
                  <w:tcW w:w="961" w:type="dxa"/>
                  <w:tcBorders>
                    <w:top w:val="single" w:sz="4" w:space="0" w:color="auto"/>
                    <w:left w:val="single" w:sz="4" w:space="0" w:color="auto"/>
                    <w:bottom w:val="single" w:sz="4" w:space="0" w:color="auto"/>
                    <w:right w:val="single" w:sz="4" w:space="0" w:color="auto"/>
                  </w:tcBorders>
                  <w:vAlign w:val="center"/>
                  <w:hideMark/>
                </w:tcPr>
                <w:p w14:paraId="6B60A780"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60 mjeseci</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06CC96" w14:textId="77777777" w:rsidR="004C45E9" w:rsidRPr="00B24024" w:rsidRDefault="00597EEA"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2,00</w:t>
                  </w:r>
                  <w:r w:rsidR="004C45E9" w:rsidRPr="00B24024">
                    <w:rPr>
                      <w:rFonts w:ascii="Arial" w:hAnsi="Arial" w:cs="Arial"/>
                      <w:sz w:val="16"/>
                      <w:szCs w:val="16"/>
                      <w:lang w:val="hr-BA" w:eastAsia="sr-Latn-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E396B1" w14:textId="77777777" w:rsidR="004C45E9" w:rsidRPr="00B24024" w:rsidRDefault="00F3209D"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2,11</w:t>
                  </w:r>
                  <w:r w:rsidR="004C45E9" w:rsidRPr="00B24024">
                    <w:rPr>
                      <w:rFonts w:ascii="Arial" w:hAnsi="Arial" w:cs="Arial"/>
                      <w:sz w:val="16"/>
                      <w:szCs w:val="16"/>
                      <w:lang w:val="hr-BA" w:eastAsia="sr-Latn-R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18FC6A" w14:textId="77777777" w:rsidR="004C45E9" w:rsidRPr="00B24024" w:rsidRDefault="00F3209D"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1.499,67</w:t>
                  </w:r>
                  <w:r w:rsidR="004C45E9" w:rsidRPr="00B24024">
                    <w:rPr>
                      <w:rFonts w:ascii="Arial" w:hAnsi="Arial" w:cs="Arial"/>
                      <w:sz w:val="16"/>
                      <w:szCs w:val="16"/>
                      <w:lang w:val="hr-BA" w:eastAsia="sr-Latn-RS"/>
                    </w:rPr>
                    <w:t xml:space="preserve"> KM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982894" w14:textId="77777777" w:rsidR="004C45E9" w:rsidRPr="00B24024" w:rsidRDefault="00F3209D"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 xml:space="preserve">149,97 </w:t>
                  </w:r>
                  <w:r w:rsidR="004C45E9" w:rsidRPr="00B24024">
                    <w:rPr>
                      <w:rFonts w:ascii="Arial" w:hAnsi="Arial" w:cs="Arial"/>
                      <w:sz w:val="16"/>
                      <w:szCs w:val="16"/>
                      <w:lang w:val="hr-BA" w:eastAsia="sr-Latn-RS"/>
                    </w:rPr>
                    <w:t>KM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5986D7" w14:textId="77777777" w:rsidR="004C45E9" w:rsidRPr="00B24024" w:rsidRDefault="00F3209D" w:rsidP="00B24024">
                  <w:pPr>
                    <w:widowControl w:val="0"/>
                    <w:autoSpaceDE w:val="0"/>
                    <w:autoSpaceDN w:val="0"/>
                    <w:adjustRightInd w:val="0"/>
                    <w:spacing w:after="0"/>
                    <w:rPr>
                      <w:rFonts w:ascii="Arial" w:hAnsi="Arial" w:cs="Arial"/>
                      <w:sz w:val="16"/>
                      <w:szCs w:val="16"/>
                      <w:lang w:val="hr-BA" w:eastAsia="sr-Latn-RS"/>
                    </w:rPr>
                  </w:pPr>
                  <w:r w:rsidRPr="00B24024">
                    <w:rPr>
                      <w:rFonts w:ascii="Arial" w:hAnsi="Arial" w:cs="Arial"/>
                      <w:sz w:val="16"/>
                      <w:szCs w:val="16"/>
                      <w:lang w:val="hr-BA" w:eastAsia="sr-Latn-RS"/>
                    </w:rPr>
                    <w:t>16.649,64</w:t>
                  </w:r>
                  <w:r w:rsidR="004C45E9" w:rsidRPr="00B24024">
                    <w:rPr>
                      <w:rFonts w:ascii="Arial" w:hAnsi="Arial" w:cs="Arial"/>
                      <w:sz w:val="16"/>
                      <w:szCs w:val="16"/>
                      <w:lang w:val="hr-BA" w:eastAsia="sr-Latn-RS"/>
                    </w:rPr>
                    <w:t xml:space="preserve"> </w:t>
                  </w:r>
                </w:p>
              </w:tc>
            </w:tr>
          </w:tbl>
          <w:p w14:paraId="34A2575E" w14:textId="77777777" w:rsidR="00F06AF0" w:rsidRPr="00B24024" w:rsidRDefault="00F06AF0" w:rsidP="00B24024">
            <w:pPr>
              <w:widowControl w:val="0"/>
              <w:tabs>
                <w:tab w:val="left" w:pos="240"/>
                <w:tab w:val="right" w:pos="9573"/>
              </w:tabs>
              <w:autoSpaceDE w:val="0"/>
              <w:autoSpaceDN w:val="0"/>
              <w:adjustRightInd w:val="0"/>
              <w:spacing w:after="0"/>
              <w:jc w:val="both"/>
              <w:rPr>
                <w:rFonts w:ascii="Arial" w:hAnsi="Arial" w:cs="Arial"/>
                <w:sz w:val="16"/>
                <w:szCs w:val="16"/>
                <w:lang w:val="hr-BA"/>
              </w:rPr>
            </w:pPr>
            <w:r w:rsidRPr="00B24024">
              <w:rPr>
                <w:rFonts w:ascii="Arial" w:hAnsi="Arial" w:cs="Arial"/>
                <w:sz w:val="16"/>
                <w:szCs w:val="16"/>
                <w:lang w:val="hr-BA"/>
              </w:rPr>
              <w:t>Za KM i EUR valutu:</w:t>
            </w:r>
          </w:p>
          <w:p w14:paraId="52FE79E7" w14:textId="77777777" w:rsidR="006D5BF8" w:rsidRPr="00B24024" w:rsidRDefault="006D5BF8" w:rsidP="00B24024">
            <w:pPr>
              <w:widowControl w:val="0"/>
              <w:tabs>
                <w:tab w:val="left" w:pos="240"/>
                <w:tab w:val="right" w:pos="9573"/>
              </w:tabs>
              <w:autoSpaceDE w:val="0"/>
              <w:autoSpaceDN w:val="0"/>
              <w:adjustRightInd w:val="0"/>
              <w:spacing w:after="0"/>
              <w:jc w:val="both"/>
              <w:rPr>
                <w:rFonts w:ascii="Arial" w:hAnsi="Arial" w:cs="Arial"/>
                <w:sz w:val="16"/>
                <w:szCs w:val="16"/>
                <w:lang w:val="hr-BA"/>
              </w:rPr>
            </w:pPr>
            <w:r w:rsidRPr="00B24024">
              <w:rPr>
                <w:rFonts w:ascii="Arial" w:hAnsi="Arial" w:cs="Arial"/>
                <w:sz w:val="16"/>
                <w:szCs w:val="16"/>
                <w:lang w:val="hr-BA"/>
              </w:rPr>
              <w:t>*Ukupan iznos koji će se deponentu isplatiti</w:t>
            </w:r>
            <w:r w:rsidR="00AE39A4" w:rsidRPr="00B24024">
              <w:rPr>
                <w:rFonts w:ascii="Arial" w:hAnsi="Arial" w:cs="Arial"/>
                <w:sz w:val="16"/>
                <w:szCs w:val="16"/>
                <w:lang w:val="hr-BA"/>
              </w:rPr>
              <w:t xml:space="preserve"> u valuti oročenja</w:t>
            </w:r>
            <w:r w:rsidRPr="00B24024">
              <w:rPr>
                <w:rFonts w:ascii="Arial" w:hAnsi="Arial" w:cs="Arial"/>
                <w:sz w:val="16"/>
                <w:szCs w:val="16"/>
                <w:lang w:val="hr-BA"/>
              </w:rPr>
              <w:t xml:space="preserve"> po isteku ugovornog roka oročenja, a prema reprezentativnom primjeru, pod uslovom da tokom ugovornog perioda nije bilo uplata.</w:t>
            </w:r>
          </w:p>
          <w:p w14:paraId="07977B12" w14:textId="77777777" w:rsidR="004C45E9" w:rsidRPr="00B24024" w:rsidRDefault="004C45E9" w:rsidP="00B24024">
            <w:pPr>
              <w:widowControl w:val="0"/>
              <w:autoSpaceDE w:val="0"/>
              <w:autoSpaceDN w:val="0"/>
              <w:adjustRightInd w:val="0"/>
              <w:spacing w:after="0"/>
              <w:jc w:val="both"/>
              <w:rPr>
                <w:rFonts w:ascii="Arial" w:hAnsi="Arial" w:cs="Arial"/>
                <w:sz w:val="16"/>
                <w:szCs w:val="16"/>
                <w:lang w:val="hr-BA"/>
              </w:rPr>
            </w:pPr>
            <w:r w:rsidRPr="00B24024">
              <w:rPr>
                <w:rFonts w:ascii="Arial" w:hAnsi="Arial" w:cs="Arial"/>
                <w:sz w:val="16"/>
                <w:szCs w:val="16"/>
                <w:lang w:val="hr-BA" w:eastAsia="sr-Latn-RS"/>
              </w:rPr>
              <w:t>Korisnik novčanog depozita u skladu sa članom  6. Zakona o porezu na dohodak nije obavezan na plaćanje poreza na kamatu po osnovu oročenih sredstava</w:t>
            </w:r>
          </w:p>
        </w:tc>
      </w:tr>
      <w:tr w:rsidR="004C45E9" w:rsidRPr="00B24024" w14:paraId="5F45646F" w14:textId="77777777" w:rsidTr="004E5255">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27"/>
        </w:trPr>
        <w:tc>
          <w:tcPr>
            <w:tcW w:w="514" w:type="dxa"/>
            <w:gridSpan w:val="2"/>
            <w:tcBorders>
              <w:top w:val="single" w:sz="4" w:space="0" w:color="auto"/>
              <w:left w:val="single" w:sz="4" w:space="0" w:color="auto"/>
              <w:bottom w:val="single" w:sz="4" w:space="0" w:color="auto"/>
              <w:right w:val="single" w:sz="4" w:space="0" w:color="auto"/>
            </w:tcBorders>
          </w:tcPr>
          <w:p w14:paraId="4C4B2C4F"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w:t>
            </w:r>
            <w:r w:rsidR="00D16E16" w:rsidRPr="00B24024">
              <w:rPr>
                <w:rFonts w:ascii="Arial" w:hAnsi="Arial" w:cs="Arial"/>
                <w:sz w:val="16"/>
                <w:szCs w:val="16"/>
                <w:lang w:val="hr-BA"/>
              </w:rPr>
              <w:t>0</w:t>
            </w:r>
            <w:r w:rsidRPr="00B24024">
              <w:rPr>
                <w:rFonts w:ascii="Arial" w:hAnsi="Arial" w:cs="Arial"/>
                <w:sz w:val="16"/>
                <w:szCs w:val="16"/>
                <w:lang w:val="hr-BA"/>
              </w:rPr>
              <w:t>.</w:t>
            </w:r>
          </w:p>
        </w:tc>
        <w:tc>
          <w:tcPr>
            <w:tcW w:w="2004" w:type="dxa"/>
            <w:tcBorders>
              <w:top w:val="single" w:sz="4" w:space="0" w:color="auto"/>
              <w:left w:val="single" w:sz="4" w:space="0" w:color="auto"/>
              <w:bottom w:val="single" w:sz="4" w:space="0" w:color="auto"/>
              <w:right w:val="single" w:sz="4" w:space="0" w:color="auto"/>
            </w:tcBorders>
          </w:tcPr>
          <w:p w14:paraId="7AEFC21D"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Naknada za vođenje oročenog depozita</w:t>
            </w:r>
          </w:p>
        </w:tc>
        <w:tc>
          <w:tcPr>
            <w:tcW w:w="8374" w:type="dxa"/>
            <w:gridSpan w:val="2"/>
            <w:tcBorders>
              <w:top w:val="single" w:sz="4" w:space="0" w:color="auto"/>
              <w:left w:val="single" w:sz="4" w:space="0" w:color="auto"/>
              <w:bottom w:val="single" w:sz="4" w:space="0" w:color="auto"/>
              <w:right w:val="single" w:sz="4" w:space="0" w:color="auto"/>
            </w:tcBorders>
          </w:tcPr>
          <w:p w14:paraId="5AF6D68F" w14:textId="77777777" w:rsidR="004C45E9" w:rsidRPr="00B24024" w:rsidRDefault="004C45E9" w:rsidP="00B24024">
            <w:pPr>
              <w:widowControl w:val="0"/>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Banka ne obračunava naknadu  za vođenje oročenih novčanih depozita.</w:t>
            </w:r>
          </w:p>
          <w:p w14:paraId="4A9207E3" w14:textId="77777777" w:rsidR="004C45E9" w:rsidRPr="00B24024" w:rsidRDefault="004C45E9" w:rsidP="00B24024">
            <w:pPr>
              <w:widowControl w:val="0"/>
              <w:autoSpaceDE w:val="0"/>
              <w:autoSpaceDN w:val="0"/>
              <w:adjustRightInd w:val="0"/>
              <w:spacing w:after="0"/>
              <w:rPr>
                <w:rFonts w:ascii="Arial" w:hAnsi="Arial" w:cs="Arial"/>
                <w:sz w:val="16"/>
                <w:szCs w:val="16"/>
                <w:lang w:val="hr-BA" w:eastAsia="sr-Latn-RS"/>
              </w:rPr>
            </w:pPr>
          </w:p>
        </w:tc>
      </w:tr>
      <w:tr w:rsidR="004C45E9" w:rsidRPr="00B24024" w14:paraId="4EB44CFD" w14:textId="77777777" w:rsidTr="004E5255">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84"/>
        </w:trPr>
        <w:tc>
          <w:tcPr>
            <w:tcW w:w="514" w:type="dxa"/>
            <w:gridSpan w:val="2"/>
            <w:tcBorders>
              <w:top w:val="single" w:sz="4" w:space="0" w:color="auto"/>
              <w:left w:val="single" w:sz="4" w:space="0" w:color="auto"/>
              <w:right w:val="single" w:sz="4" w:space="0" w:color="auto"/>
            </w:tcBorders>
          </w:tcPr>
          <w:p w14:paraId="042ACF6B"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w:t>
            </w:r>
            <w:r w:rsidR="00D16E16" w:rsidRPr="00B24024">
              <w:rPr>
                <w:rFonts w:ascii="Arial" w:hAnsi="Arial" w:cs="Arial"/>
                <w:sz w:val="16"/>
                <w:szCs w:val="16"/>
                <w:lang w:val="hr-BA"/>
              </w:rPr>
              <w:t>1</w:t>
            </w:r>
            <w:r w:rsidRPr="00B24024">
              <w:rPr>
                <w:rFonts w:ascii="Arial" w:hAnsi="Arial" w:cs="Arial"/>
                <w:sz w:val="16"/>
                <w:szCs w:val="16"/>
                <w:lang w:val="hr-BA"/>
              </w:rPr>
              <w:t>.</w:t>
            </w:r>
          </w:p>
        </w:tc>
        <w:tc>
          <w:tcPr>
            <w:tcW w:w="2004" w:type="dxa"/>
            <w:tcBorders>
              <w:top w:val="single" w:sz="4" w:space="0" w:color="auto"/>
              <w:left w:val="single" w:sz="4" w:space="0" w:color="auto"/>
              <w:right w:val="single" w:sz="4" w:space="0" w:color="auto"/>
            </w:tcBorders>
          </w:tcPr>
          <w:p w14:paraId="7963EE38"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Naknada za vođenje vezne avista partije nakon isteka oročenja i promjenjivost naknade</w:t>
            </w:r>
          </w:p>
        </w:tc>
        <w:tc>
          <w:tcPr>
            <w:tcW w:w="8374" w:type="dxa"/>
            <w:gridSpan w:val="2"/>
            <w:tcBorders>
              <w:top w:val="single" w:sz="4" w:space="0" w:color="auto"/>
              <w:left w:val="single" w:sz="4" w:space="0" w:color="auto"/>
              <w:right w:val="single" w:sz="4" w:space="0" w:color="auto"/>
            </w:tcBorders>
          </w:tcPr>
          <w:p w14:paraId="09B6DCF3" w14:textId="77777777" w:rsidR="004C45E9" w:rsidRPr="00B24024" w:rsidRDefault="004C45E9" w:rsidP="00B24024">
            <w:pPr>
              <w:widowControl w:val="0"/>
              <w:autoSpaceDN w:val="0"/>
              <w:adjustRightInd w:val="0"/>
              <w:spacing w:after="0"/>
              <w:jc w:val="both"/>
              <w:rPr>
                <w:rFonts w:ascii="Arial" w:hAnsi="Arial" w:cs="Arial"/>
                <w:sz w:val="16"/>
                <w:szCs w:val="16"/>
                <w:lang w:val="hr-BA"/>
              </w:rPr>
            </w:pPr>
            <w:r w:rsidRPr="00B24024">
              <w:rPr>
                <w:rFonts w:ascii="Arial" w:hAnsi="Arial" w:cs="Arial"/>
                <w:sz w:val="16"/>
                <w:szCs w:val="16"/>
                <w:lang w:val="hr-BA"/>
              </w:rPr>
              <w:t>Ako je vezna partija avista iz ugovora ista partiji oročenja i ukoliko Deponent ne ugasi veznu avista partiju nakon isteka oročenja, Banka će obračunavati i naplaćivati:</w:t>
            </w:r>
          </w:p>
          <w:p w14:paraId="4746FA78" w14:textId="77777777" w:rsidR="004C45E9" w:rsidRPr="00B24024" w:rsidRDefault="004C45E9" w:rsidP="00B24024">
            <w:pPr>
              <w:widowControl w:val="0"/>
              <w:autoSpaceDN w:val="0"/>
              <w:adjustRightInd w:val="0"/>
              <w:spacing w:after="0"/>
              <w:jc w:val="both"/>
              <w:rPr>
                <w:rFonts w:ascii="Arial" w:hAnsi="Arial" w:cs="Arial"/>
                <w:sz w:val="16"/>
                <w:szCs w:val="16"/>
                <w:lang w:val="hr-BA"/>
              </w:rPr>
            </w:pPr>
            <w:r w:rsidRPr="00B24024">
              <w:rPr>
                <w:rFonts w:ascii="Arial" w:hAnsi="Arial" w:cs="Arial"/>
                <w:sz w:val="16"/>
                <w:szCs w:val="16"/>
                <w:lang w:val="hr-BA"/>
              </w:rPr>
              <w:t>- mjesečnu naknadu za vođenje avista vezne partije u iznosu _3,99 KM promjenjiva.</w:t>
            </w:r>
          </w:p>
          <w:p w14:paraId="09039D2C" w14:textId="77777777" w:rsidR="004C45E9" w:rsidRPr="00B24024" w:rsidRDefault="004C45E9" w:rsidP="00B24024">
            <w:pPr>
              <w:widowControl w:val="0"/>
              <w:autoSpaceDN w:val="0"/>
              <w:adjustRightInd w:val="0"/>
              <w:spacing w:after="0"/>
              <w:jc w:val="both"/>
              <w:rPr>
                <w:rFonts w:ascii="Arial" w:hAnsi="Arial" w:cs="Arial"/>
                <w:sz w:val="16"/>
                <w:szCs w:val="16"/>
                <w:lang w:val="hr-BA"/>
              </w:rPr>
            </w:pPr>
            <w:r w:rsidRPr="00B24024">
              <w:rPr>
                <w:rFonts w:ascii="Arial" w:hAnsi="Arial" w:cs="Arial"/>
                <w:sz w:val="16"/>
                <w:szCs w:val="16"/>
                <w:lang w:val="hr-BA"/>
              </w:rPr>
              <w:t>Banka neće obračunavati i naplaćivati naknadu za vođenje računa za kalendarski mjesec u kojem su sredstva nakon isteka oročenja prenesena na avista depozit.</w:t>
            </w:r>
          </w:p>
          <w:p w14:paraId="6AB150B6" w14:textId="77777777" w:rsidR="004C45E9" w:rsidRPr="00B24024" w:rsidRDefault="004C45E9" w:rsidP="00B24024">
            <w:pPr>
              <w:spacing w:after="0"/>
              <w:jc w:val="both"/>
              <w:rPr>
                <w:rFonts w:ascii="Arial" w:hAnsi="Arial" w:cs="Arial"/>
                <w:strike/>
                <w:sz w:val="16"/>
                <w:szCs w:val="16"/>
                <w:lang w:val="hr-BA"/>
              </w:rPr>
            </w:pPr>
            <w:r w:rsidRPr="00B24024">
              <w:rPr>
                <w:rFonts w:ascii="Arial" w:hAnsi="Arial" w:cs="Arial"/>
                <w:sz w:val="16"/>
                <w:szCs w:val="16"/>
                <w:lang w:val="hr-BA"/>
              </w:rPr>
              <w:t>Naknada je promjenjiva.</w:t>
            </w:r>
            <w:r w:rsidRPr="00B24024">
              <w:rPr>
                <w:rFonts w:ascii="Arial" w:hAnsi="Arial" w:cs="Arial"/>
                <w:strike/>
                <w:sz w:val="16"/>
                <w:szCs w:val="16"/>
                <w:lang w:val="hr-BA"/>
              </w:rPr>
              <w:t xml:space="preserve"> </w:t>
            </w:r>
            <w:r w:rsidRPr="00B24024">
              <w:rPr>
                <w:rFonts w:ascii="Arial" w:hAnsi="Arial" w:cs="Arial"/>
                <w:sz w:val="16"/>
                <w:szCs w:val="16"/>
              </w:rPr>
              <w:t xml:space="preserve">Visina naknada u ugovoru, koje su ugovorene kao promjenjive, zavisi od elemenata koji se službeno objavljuju, (referentna kamatna stopa, indeks potrošačkih cijena, naknade nadležnih organa i dr.) a sve u skladu sa pozitivnim zakonskim propisima i ugovorom. Analizu troškova odnosno parametara koji utiču na visinu naknada Banka vrši kvartalno, tako da se promjenjive naknade, u slučaju povećanja/smanjenja troškova, odnosno ekonomske opravdanosti poslovanja, mogu mijenjati kvartalno odnosno po potrebi. </w:t>
            </w:r>
          </w:p>
          <w:p w14:paraId="2F724B02" w14:textId="77777777" w:rsidR="004C45E9" w:rsidRPr="00B24024" w:rsidRDefault="004C45E9" w:rsidP="00B24024">
            <w:pPr>
              <w:spacing w:after="0"/>
              <w:jc w:val="both"/>
              <w:rPr>
                <w:rFonts w:ascii="Arial" w:hAnsi="Arial" w:cs="Arial"/>
                <w:sz w:val="16"/>
                <w:szCs w:val="16"/>
                <w:lang w:val="hr-HR"/>
              </w:rPr>
            </w:pPr>
            <w:r w:rsidRPr="00B24024">
              <w:rPr>
                <w:rFonts w:ascii="Arial" w:hAnsi="Arial" w:cs="Arial"/>
                <w:sz w:val="16"/>
                <w:szCs w:val="16"/>
              </w:rPr>
              <w:lastRenderedPageBreak/>
              <w:t>O promjeni visine naknada Banka će Deponenta obavjestiti putem web stranice Banke i u svim poslovnim prostorijama Banke i to najkasnije 15 dana prije početka primjene izmjenjenih naknada</w:t>
            </w:r>
            <w:r w:rsidRPr="00B24024">
              <w:rPr>
                <w:rFonts w:ascii="Arial" w:hAnsi="Arial" w:cs="Arial"/>
                <w:color w:val="FF0000"/>
                <w:sz w:val="16"/>
                <w:szCs w:val="16"/>
              </w:rPr>
              <w:t>.</w:t>
            </w:r>
          </w:p>
        </w:tc>
      </w:tr>
      <w:tr w:rsidR="004C45E9" w:rsidRPr="00B24024" w14:paraId="0B077FEC" w14:textId="77777777" w:rsidTr="00D16E16">
        <w:tblPrEx>
          <w:tblCellMar>
            <w:top w:w="0" w:type="dxa"/>
            <w:bottom w:w="0" w:type="dxa"/>
          </w:tblCellMar>
        </w:tblPrEx>
        <w:trPr>
          <w:trHeight w:val="246"/>
        </w:trPr>
        <w:tc>
          <w:tcPr>
            <w:tcW w:w="514" w:type="dxa"/>
            <w:gridSpan w:val="2"/>
            <w:tcBorders>
              <w:top w:val="single" w:sz="6" w:space="0" w:color="auto"/>
              <w:left w:val="single" w:sz="6" w:space="0" w:color="auto"/>
              <w:bottom w:val="single" w:sz="6" w:space="0" w:color="auto"/>
              <w:right w:val="single" w:sz="6" w:space="0" w:color="auto"/>
            </w:tcBorders>
          </w:tcPr>
          <w:p w14:paraId="75FA67C3"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lastRenderedPageBreak/>
              <w:t>1</w:t>
            </w:r>
            <w:r w:rsidR="00D16E16" w:rsidRPr="00B24024">
              <w:rPr>
                <w:rFonts w:ascii="Arial" w:hAnsi="Arial" w:cs="Arial"/>
                <w:sz w:val="16"/>
                <w:szCs w:val="16"/>
                <w:lang w:val="hr-BA"/>
              </w:rPr>
              <w:t>2</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226BAC96"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rPr>
              <w:t>Obaveza korištenja notarskih usluga</w:t>
            </w:r>
          </w:p>
        </w:tc>
        <w:tc>
          <w:tcPr>
            <w:tcW w:w="8374"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17C8BD01" w14:textId="77777777" w:rsidR="004C45E9" w:rsidRPr="00B24024" w:rsidRDefault="004C45E9" w:rsidP="00B24024">
            <w:pPr>
              <w:widowControl w:val="0"/>
              <w:autoSpaceDE w:val="0"/>
              <w:autoSpaceDN w:val="0"/>
              <w:adjustRightInd w:val="0"/>
              <w:spacing w:after="0"/>
              <w:rPr>
                <w:rFonts w:ascii="Arial" w:hAnsi="Arial" w:cs="Arial"/>
                <w:strike/>
                <w:kern w:val="1"/>
                <w:sz w:val="16"/>
                <w:szCs w:val="16"/>
                <w:lang w:val="hr-BA" w:eastAsia="sr-Latn-CS"/>
              </w:rPr>
            </w:pPr>
            <w:r w:rsidRPr="00B24024">
              <w:rPr>
                <w:rFonts w:ascii="Arial" w:hAnsi="Arial" w:cs="Arial"/>
                <w:sz w:val="16"/>
                <w:szCs w:val="16"/>
                <w:lang w:val="hr-BA"/>
              </w:rPr>
              <w:t>Nije potrebno korištenje notarskih usluga za potrebe otvaranja otvorene štednje mladih.</w:t>
            </w:r>
          </w:p>
        </w:tc>
      </w:tr>
      <w:tr w:rsidR="004C45E9" w:rsidRPr="00B24024" w14:paraId="12F9D1D6" w14:textId="77777777" w:rsidTr="00B24024">
        <w:tblPrEx>
          <w:tblCellMar>
            <w:top w:w="0" w:type="dxa"/>
            <w:bottom w:w="0" w:type="dxa"/>
          </w:tblCellMar>
        </w:tblPrEx>
        <w:trPr>
          <w:trHeight w:val="440"/>
        </w:trPr>
        <w:tc>
          <w:tcPr>
            <w:tcW w:w="514" w:type="dxa"/>
            <w:gridSpan w:val="2"/>
            <w:tcBorders>
              <w:top w:val="single" w:sz="6" w:space="0" w:color="auto"/>
              <w:left w:val="single" w:sz="6" w:space="0" w:color="auto"/>
              <w:bottom w:val="single" w:sz="6" w:space="0" w:color="auto"/>
              <w:right w:val="single" w:sz="6" w:space="0" w:color="auto"/>
            </w:tcBorders>
          </w:tcPr>
          <w:p w14:paraId="39C328D2" w14:textId="77777777" w:rsidR="004C45E9" w:rsidRPr="00B24024" w:rsidRDefault="004C45E9" w:rsidP="00B24024">
            <w:pPr>
              <w:rPr>
                <w:rFonts w:ascii="Arial" w:hAnsi="Arial" w:cs="Arial"/>
                <w:sz w:val="16"/>
                <w:szCs w:val="16"/>
                <w:lang w:val="hr-BA"/>
              </w:rPr>
            </w:pPr>
            <w:r w:rsidRPr="00B24024">
              <w:rPr>
                <w:rFonts w:ascii="Arial" w:hAnsi="Arial" w:cs="Arial"/>
                <w:sz w:val="16"/>
                <w:szCs w:val="16"/>
                <w:lang w:val="hr-BA"/>
              </w:rPr>
              <w:t>1</w:t>
            </w:r>
            <w:r w:rsidR="00D16E16" w:rsidRPr="00B24024">
              <w:rPr>
                <w:rFonts w:ascii="Arial" w:hAnsi="Arial" w:cs="Arial"/>
                <w:sz w:val="16"/>
                <w:szCs w:val="16"/>
                <w:lang w:val="hr-BA"/>
              </w:rPr>
              <w:t>3</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0F01E0F3" w14:textId="77777777" w:rsidR="004C45E9" w:rsidRPr="00B24024" w:rsidRDefault="004C45E9" w:rsidP="00B24024">
            <w:pPr>
              <w:spacing w:after="0"/>
              <w:rPr>
                <w:rFonts w:ascii="Arial" w:hAnsi="Arial" w:cs="Arial"/>
                <w:sz w:val="16"/>
                <w:szCs w:val="16"/>
                <w:lang w:val="hr-BA"/>
              </w:rPr>
            </w:pPr>
            <w:r w:rsidRPr="00B24024">
              <w:rPr>
                <w:rFonts w:ascii="Arial" w:hAnsi="Arial" w:cs="Arial"/>
                <w:sz w:val="16"/>
                <w:szCs w:val="16"/>
              </w:rPr>
              <w:t>Ugovaranje dodatnih usluga i proizvoda Banke</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61F89E4" w14:textId="77777777" w:rsidR="004C45E9" w:rsidRPr="00B24024" w:rsidRDefault="004C45E9" w:rsidP="00B24024">
            <w:pPr>
              <w:widowControl w:val="0"/>
              <w:autoSpaceDE w:val="0"/>
              <w:autoSpaceDN w:val="0"/>
              <w:adjustRightInd w:val="0"/>
              <w:spacing w:after="0"/>
              <w:rPr>
                <w:rFonts w:ascii="Arial" w:hAnsi="Arial" w:cs="Arial"/>
                <w:kern w:val="1"/>
                <w:sz w:val="16"/>
                <w:szCs w:val="16"/>
                <w:lang w:val="hr-BA" w:eastAsia="sr-Latn-CS"/>
              </w:rPr>
            </w:pPr>
            <w:r w:rsidRPr="00B24024">
              <w:rPr>
                <w:rFonts w:ascii="Arial" w:hAnsi="Arial" w:cs="Arial"/>
                <w:sz w:val="16"/>
                <w:szCs w:val="16"/>
                <w:lang w:val="hr-BA"/>
              </w:rPr>
              <w:t>Banka ne zahtjeva ugovaranje posebnog avista/tekućeg računa</w:t>
            </w:r>
          </w:p>
        </w:tc>
      </w:tr>
      <w:tr w:rsidR="004C45E9" w:rsidRPr="00B24024" w14:paraId="03C17387" w14:textId="77777777" w:rsidTr="00BE5083">
        <w:tblPrEx>
          <w:tblCellMar>
            <w:top w:w="0" w:type="dxa"/>
            <w:bottom w:w="0" w:type="dxa"/>
          </w:tblCellMar>
        </w:tblPrEx>
        <w:trPr>
          <w:trHeight w:val="635"/>
        </w:trPr>
        <w:tc>
          <w:tcPr>
            <w:tcW w:w="514" w:type="dxa"/>
            <w:gridSpan w:val="2"/>
            <w:tcBorders>
              <w:top w:val="single" w:sz="6" w:space="0" w:color="auto"/>
              <w:left w:val="single" w:sz="6" w:space="0" w:color="auto"/>
              <w:bottom w:val="single" w:sz="6" w:space="0" w:color="auto"/>
              <w:right w:val="single" w:sz="6" w:space="0" w:color="auto"/>
            </w:tcBorders>
          </w:tcPr>
          <w:p w14:paraId="14F3C8B3"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w:t>
            </w:r>
            <w:r w:rsidR="00D16E16" w:rsidRPr="00B24024">
              <w:rPr>
                <w:rFonts w:ascii="Arial" w:hAnsi="Arial" w:cs="Arial"/>
                <w:sz w:val="16"/>
                <w:szCs w:val="16"/>
                <w:lang w:val="hr-BA"/>
              </w:rPr>
              <w:t>4</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67673937"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rPr>
              <w:t>Uslovi i način automatskog produžavanja oročenja</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tcPr>
          <w:p w14:paraId="7E0AEA0A" w14:textId="77777777" w:rsidR="004C45E9" w:rsidRPr="00B24024" w:rsidRDefault="004C45E9" w:rsidP="00B24024">
            <w:pPr>
              <w:spacing w:after="0"/>
              <w:jc w:val="both"/>
              <w:rPr>
                <w:rFonts w:ascii="Arial" w:hAnsi="Arial" w:cs="Arial"/>
                <w:sz w:val="16"/>
                <w:szCs w:val="16"/>
                <w:lang w:val="hr-BA"/>
              </w:rPr>
            </w:pPr>
            <w:r w:rsidRPr="00B24024">
              <w:rPr>
                <w:rFonts w:ascii="Arial" w:hAnsi="Arial" w:cs="Arial"/>
                <w:kern w:val="1"/>
                <w:sz w:val="16"/>
                <w:szCs w:val="16"/>
                <w:lang w:val="hr-BA" w:eastAsia="sr-Latn-CS"/>
              </w:rPr>
              <w:t xml:space="preserve">Po isteku ugovorenog roka oročenja, ukoliko je ugovorom definisano, Ugovor se može automatski produžiti, na isti rok odnosno maksimalno  do ispunjenja 21. godine života deponenta, pod uslovima utvrđenim aktima Banke važećim na dan </w:t>
            </w:r>
            <w:r w:rsidRPr="00B24024">
              <w:rPr>
                <w:rFonts w:ascii="Arial" w:hAnsi="Arial" w:cs="Arial"/>
                <w:sz w:val="16"/>
                <w:szCs w:val="16"/>
                <w:lang w:val="hr-BA" w:eastAsia="sr-Latn-RS"/>
              </w:rPr>
              <w:t>isteka oročenja</w:t>
            </w:r>
            <w:r w:rsidR="004D00D8" w:rsidRPr="00B24024">
              <w:rPr>
                <w:rFonts w:ascii="Arial" w:hAnsi="Arial" w:cs="Arial"/>
                <w:sz w:val="16"/>
                <w:szCs w:val="16"/>
                <w:lang w:val="hr-BA" w:eastAsia="sr-Latn-RS"/>
              </w:rPr>
              <w:t xml:space="preserve">, </w:t>
            </w:r>
            <w:bookmarkStart w:id="0" w:name="_Hlk174016278"/>
            <w:r w:rsidR="004D00D8" w:rsidRPr="00B24024">
              <w:rPr>
                <w:rFonts w:ascii="Arial" w:hAnsi="Arial" w:cs="Arial"/>
                <w:sz w:val="16"/>
                <w:szCs w:val="16"/>
                <w:lang w:val="hr-BA"/>
              </w:rPr>
              <w:t>a u skladu sa važećom Odlukom o kamatnim stopama NLB banke d.d. Sarajevo</w:t>
            </w:r>
            <w:r w:rsidRPr="00B24024">
              <w:rPr>
                <w:rFonts w:ascii="Arial" w:hAnsi="Arial" w:cs="Arial"/>
                <w:sz w:val="16"/>
                <w:szCs w:val="16"/>
                <w:lang w:val="hr-BA" w:eastAsia="sr-Latn-RS"/>
              </w:rPr>
              <w:t xml:space="preserve">. </w:t>
            </w:r>
            <w:bookmarkEnd w:id="0"/>
            <w:r w:rsidRPr="00B24024">
              <w:rPr>
                <w:rFonts w:ascii="Arial" w:hAnsi="Arial" w:cs="Arial"/>
                <w:kern w:val="1"/>
                <w:sz w:val="16"/>
                <w:szCs w:val="16"/>
                <w:lang w:val="hr-BA" w:eastAsia="sr-Latn-CS"/>
              </w:rPr>
              <w:t xml:space="preserve">U slučaju automatskog produženja oročenja iz prethodnog stava Banka će Deponenta najkasnije 15 (petnaest) dana prije isteka roka oročenja obavijestiti o roku na koji se ugovor produžuje i o novoj kamatnoj stopi, a Deponent ima pravo da u roku od 30 (trideset) dana od dana prijema navedenog obavještenja ugovor raskine, bez naknade i uz kamatu ugovorenu za istekli period oročenja. Banka zadržava pravo da ne produži ovaj Ugovor u kojem slučaju se obavezuje najkasnije 15 (petnaest)  dana prije isteka perioda oročenja dostaviti Deponentu pisanu obavijest o tome, čime se Ugovor neće automatski produžiti, a novčana sredstva Deponenta će se prebaciti na partiju iz Ugovora, te će se na ista od momenta isteka  oročenja obračunavati kamata na avista sredstva u skladu sa </w:t>
            </w:r>
            <w:bookmarkStart w:id="1" w:name="_Hlk174016292"/>
            <w:r w:rsidR="004D00D8" w:rsidRPr="00B24024">
              <w:rPr>
                <w:rFonts w:ascii="Arial" w:hAnsi="Arial" w:cs="Arial"/>
                <w:sz w:val="16"/>
                <w:szCs w:val="16"/>
                <w:lang w:val="hr-BA"/>
              </w:rPr>
              <w:t>Odlukom o kamatnim stopama NLB banke d.d. Sarajevo</w:t>
            </w:r>
            <w:r w:rsidRPr="00B24024">
              <w:rPr>
                <w:rFonts w:ascii="Arial" w:hAnsi="Arial" w:cs="Arial"/>
                <w:kern w:val="1"/>
                <w:sz w:val="16"/>
                <w:szCs w:val="16"/>
                <w:lang w:val="hr-BA" w:eastAsia="sr-Latn-CS"/>
              </w:rPr>
              <w:t>.</w:t>
            </w:r>
            <w:bookmarkEnd w:id="1"/>
          </w:p>
        </w:tc>
      </w:tr>
      <w:tr w:rsidR="004C45E9" w:rsidRPr="00B24024" w14:paraId="504BB901" w14:textId="77777777" w:rsidTr="00B71B65">
        <w:tblPrEx>
          <w:tblCellMar>
            <w:top w:w="0" w:type="dxa"/>
            <w:bottom w:w="0" w:type="dxa"/>
          </w:tblCellMar>
        </w:tblPrEx>
        <w:trPr>
          <w:trHeight w:val="240"/>
        </w:trPr>
        <w:tc>
          <w:tcPr>
            <w:tcW w:w="514" w:type="dxa"/>
            <w:gridSpan w:val="2"/>
            <w:tcBorders>
              <w:top w:val="single" w:sz="6" w:space="0" w:color="auto"/>
              <w:left w:val="single" w:sz="6" w:space="0" w:color="auto"/>
              <w:bottom w:val="single" w:sz="6" w:space="0" w:color="auto"/>
              <w:right w:val="single" w:sz="6" w:space="0" w:color="auto"/>
            </w:tcBorders>
          </w:tcPr>
          <w:p w14:paraId="2F79B91E"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w:t>
            </w:r>
            <w:r w:rsidR="00D16E16" w:rsidRPr="00B24024">
              <w:rPr>
                <w:rFonts w:ascii="Arial" w:hAnsi="Arial" w:cs="Arial"/>
                <w:sz w:val="16"/>
                <w:szCs w:val="16"/>
                <w:lang w:val="hr-BA"/>
              </w:rPr>
              <w:t>5</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6BBF7AC7"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Iznos osiguranog depozita kod Agencije za osiguranje depozita</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D61E0E" w14:textId="77777777" w:rsidR="004C45E9" w:rsidRPr="00B24024" w:rsidRDefault="004C45E9" w:rsidP="00B24024">
            <w:pPr>
              <w:pStyle w:val="NoSpacing"/>
              <w:spacing w:line="276" w:lineRule="auto"/>
              <w:jc w:val="both"/>
              <w:rPr>
                <w:rFonts w:ascii="Arial" w:hAnsi="Arial" w:cs="Arial"/>
                <w:sz w:val="16"/>
                <w:szCs w:val="16"/>
                <w:lang w:val="hr-BA"/>
              </w:rPr>
            </w:pPr>
            <w:r w:rsidRPr="00B24024">
              <w:rPr>
                <w:rFonts w:ascii="Arial" w:hAnsi="Arial" w:cs="Arial"/>
                <w:iCs/>
                <w:sz w:val="16"/>
                <w:szCs w:val="16"/>
                <w:lang w:val="hr-BA" w:eastAsia="en-US"/>
              </w:rPr>
              <w:t>Po ovom oročenom depozitu, kao i drugim eventualnim novčanim depozitima Deponenta kod Banke, ukupno je osiguran depozit do iznosa od 70.000,00 KM, kod Agencije za osiguranje depozita BiH, u koji iznos su uključene i kamate, a umanjeno za isključenja definisana odredbama Zakona o osiguranju depozita u bankama Bosne i Hercegovine.</w:t>
            </w:r>
          </w:p>
        </w:tc>
      </w:tr>
      <w:tr w:rsidR="004C45E9" w:rsidRPr="00B24024" w14:paraId="62150597" w14:textId="77777777" w:rsidTr="00B71B65">
        <w:tblPrEx>
          <w:tblCellMar>
            <w:top w:w="0" w:type="dxa"/>
            <w:bottom w:w="0" w:type="dxa"/>
          </w:tblCellMar>
        </w:tblPrEx>
        <w:trPr>
          <w:trHeight w:val="861"/>
        </w:trPr>
        <w:tc>
          <w:tcPr>
            <w:tcW w:w="514" w:type="dxa"/>
            <w:gridSpan w:val="2"/>
            <w:tcBorders>
              <w:top w:val="single" w:sz="6" w:space="0" w:color="auto"/>
              <w:left w:val="single" w:sz="6" w:space="0" w:color="auto"/>
              <w:bottom w:val="single" w:sz="6" w:space="0" w:color="auto"/>
              <w:right w:val="single" w:sz="6" w:space="0" w:color="auto"/>
            </w:tcBorders>
          </w:tcPr>
          <w:p w14:paraId="040544DE"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w:t>
            </w:r>
            <w:r w:rsidR="00D16E16" w:rsidRPr="00B24024">
              <w:rPr>
                <w:rFonts w:ascii="Arial" w:hAnsi="Arial" w:cs="Arial"/>
                <w:sz w:val="16"/>
                <w:szCs w:val="16"/>
                <w:lang w:val="hr-BA"/>
              </w:rPr>
              <w:t>6</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592FA288"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Raskid oročenja</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tcPr>
          <w:p w14:paraId="137B29DB" w14:textId="77777777" w:rsidR="004C45E9" w:rsidRPr="00B24024" w:rsidRDefault="004C45E9" w:rsidP="00B24024">
            <w:pPr>
              <w:spacing w:after="0"/>
              <w:jc w:val="both"/>
              <w:rPr>
                <w:rFonts w:ascii="Arial" w:hAnsi="Arial" w:cs="Arial"/>
                <w:sz w:val="16"/>
                <w:szCs w:val="16"/>
                <w:lang w:val="hr-BA" w:eastAsia="en-US"/>
              </w:rPr>
            </w:pPr>
            <w:r w:rsidRPr="00B24024">
              <w:rPr>
                <w:rFonts w:ascii="Arial" w:hAnsi="Arial" w:cs="Arial"/>
                <w:sz w:val="16"/>
                <w:szCs w:val="16"/>
                <w:lang w:val="hr-BA" w:eastAsia="en-US"/>
              </w:rPr>
              <w:t>Deponent može prijevremeno raskinuti Ugovor o oročenom depozitu ako pisanim putem otkaže Ugovor  o depozitu 35 dana prije prijevremenog raskida oročenog depozita.</w:t>
            </w:r>
          </w:p>
          <w:p w14:paraId="77015FFE" w14:textId="77777777" w:rsidR="004C45E9" w:rsidRPr="00B24024" w:rsidRDefault="004C45E9" w:rsidP="00B24024">
            <w:pPr>
              <w:spacing w:after="0"/>
              <w:jc w:val="both"/>
              <w:rPr>
                <w:rFonts w:ascii="Arial" w:hAnsi="Arial" w:cs="Arial"/>
                <w:sz w:val="16"/>
                <w:szCs w:val="16"/>
                <w:lang w:val="hr-BA" w:eastAsia="en-US"/>
              </w:rPr>
            </w:pPr>
            <w:r w:rsidRPr="00B24024">
              <w:rPr>
                <w:rFonts w:ascii="Arial" w:hAnsi="Arial" w:cs="Arial"/>
                <w:sz w:val="16"/>
                <w:szCs w:val="16"/>
                <w:lang w:val="hr-BA" w:eastAsia="en-US"/>
              </w:rPr>
              <w:t xml:space="preserve">U izuzetno opravdanim slučajevima Banka može odobriti prijevremeni raskid Ugovora uz otkazni rok u trajanju od najmanje 1 dana po zahtjevu Deponenta i uz navođenje razloga prijevremenog raskida. </w:t>
            </w:r>
          </w:p>
          <w:p w14:paraId="0ACC7E46" w14:textId="77777777" w:rsidR="004C45E9" w:rsidRPr="00B24024" w:rsidRDefault="004C45E9" w:rsidP="00B24024">
            <w:pPr>
              <w:spacing w:after="0"/>
              <w:jc w:val="both"/>
              <w:rPr>
                <w:rFonts w:ascii="Arial" w:hAnsi="Arial" w:cs="Arial"/>
                <w:sz w:val="16"/>
                <w:szCs w:val="16"/>
                <w:lang w:val="hr-BA"/>
              </w:rPr>
            </w:pPr>
            <w:r w:rsidRPr="00B24024">
              <w:rPr>
                <w:rFonts w:ascii="Arial" w:hAnsi="Arial" w:cs="Arial"/>
                <w:sz w:val="16"/>
                <w:szCs w:val="16"/>
                <w:lang w:val="hr-BA" w:eastAsia="en-US"/>
              </w:rPr>
              <w:t>Uz pismeni zahtjev, Deponent je dužan priložiti i adekvatnu dokumentaciju kojom dokazuje opravdanost podnesenog zahtjeva.Pod izuzetnim slučajevima se smatraju nepredviđene okolnosti usIjed kojih Deponent ima potrebu za prijevremenim raskidom oročenog depozita. Nepredviđene okolnosti su: smrt člana uže porodice (bračni partner, djeca i roditelji)</w:t>
            </w:r>
            <w:r w:rsidRPr="00B24024">
              <w:rPr>
                <w:rFonts w:ascii="Arial" w:hAnsi="Arial" w:cs="Arial"/>
                <w:sz w:val="16"/>
                <w:szCs w:val="16"/>
                <w:lang w:eastAsia="en-US"/>
              </w:rPr>
              <w:t>,</w:t>
            </w:r>
            <w:r w:rsidRPr="00B24024">
              <w:rPr>
                <w:rFonts w:ascii="Arial" w:hAnsi="Arial" w:cs="Arial"/>
                <w:sz w:val="16"/>
                <w:szCs w:val="16"/>
                <w:lang w:val="hr-BA" w:eastAsia="en-US"/>
              </w:rPr>
              <w:t xml:space="preserve"> iznenadna teška bolest uključujući i nezgode koje su uzrokovale teške tjelesne povrede Deponenta ili člana</w:t>
            </w:r>
            <w:r w:rsidRPr="00B24024">
              <w:rPr>
                <w:rFonts w:ascii="Arial" w:hAnsi="Arial" w:cs="Arial"/>
                <w:sz w:val="16"/>
                <w:szCs w:val="16"/>
                <w:lang w:eastAsia="en-US"/>
              </w:rPr>
              <w:t xml:space="preserve"> uže </w:t>
            </w:r>
            <w:r w:rsidRPr="00B24024">
              <w:rPr>
                <w:rFonts w:ascii="Arial" w:hAnsi="Arial" w:cs="Arial"/>
                <w:sz w:val="16"/>
                <w:szCs w:val="16"/>
                <w:lang w:val="hr-BA" w:eastAsia="en-US"/>
              </w:rPr>
              <w:t>porodice, prestanak radnog odnosa Deponenta, teška materijalna stanja izazvana prirodnom silom  (zemljotres, požar, poplava), koja za posljedicu imaju  značajno  oštećenje nekretnine u kojoj Deponent živi. Uslovi obračuna kamate u slučaju prijevremenog razročenja regulisat će se ugovorom.</w:t>
            </w:r>
          </w:p>
        </w:tc>
      </w:tr>
      <w:tr w:rsidR="004C45E9" w:rsidRPr="00B24024" w14:paraId="46EE1E6D" w14:textId="77777777" w:rsidTr="00B71B65">
        <w:tblPrEx>
          <w:tblCellMar>
            <w:top w:w="0" w:type="dxa"/>
            <w:bottom w:w="0" w:type="dxa"/>
          </w:tblCellMar>
          <w:tblLook w:val="04A0" w:firstRow="1" w:lastRow="0" w:firstColumn="1" w:lastColumn="0" w:noHBand="0" w:noVBand="1"/>
        </w:tblPrEx>
        <w:trPr>
          <w:trHeight w:val="59"/>
        </w:trPr>
        <w:tc>
          <w:tcPr>
            <w:tcW w:w="514" w:type="dxa"/>
            <w:gridSpan w:val="2"/>
            <w:tcBorders>
              <w:top w:val="single" w:sz="6" w:space="0" w:color="auto"/>
              <w:left w:val="single" w:sz="6" w:space="0" w:color="auto"/>
              <w:bottom w:val="single" w:sz="6" w:space="0" w:color="auto"/>
              <w:right w:val="single" w:sz="6" w:space="0" w:color="auto"/>
            </w:tcBorders>
            <w:hideMark/>
          </w:tcPr>
          <w:p w14:paraId="5B845A9B"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w:t>
            </w:r>
            <w:r w:rsidR="00D16E16" w:rsidRPr="00B24024">
              <w:rPr>
                <w:rFonts w:ascii="Arial" w:hAnsi="Arial" w:cs="Arial"/>
                <w:sz w:val="16"/>
                <w:szCs w:val="16"/>
                <w:lang w:val="hr-BA"/>
              </w:rPr>
              <w:t>7</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hideMark/>
          </w:tcPr>
          <w:p w14:paraId="7F94C399"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Raskid oročenja u slučajevima prinudne naplate</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20B5E1" w14:textId="77777777" w:rsidR="004C45E9" w:rsidRPr="00B24024" w:rsidRDefault="004C45E9" w:rsidP="00B24024">
            <w:pPr>
              <w:spacing w:after="0"/>
              <w:jc w:val="both"/>
              <w:rPr>
                <w:rFonts w:ascii="Arial" w:hAnsi="Arial" w:cs="Arial"/>
                <w:kern w:val="1"/>
                <w:sz w:val="16"/>
                <w:szCs w:val="16"/>
                <w:lang w:val="hr-BA" w:eastAsia="sr-Latn-CS"/>
              </w:rPr>
            </w:pPr>
            <w:r w:rsidRPr="00B24024">
              <w:rPr>
                <w:rFonts w:ascii="Arial" w:hAnsi="Arial" w:cs="Arial"/>
                <w:sz w:val="16"/>
                <w:szCs w:val="16"/>
                <w:lang w:val="hr-BA" w:eastAsia="en-US"/>
              </w:rPr>
              <w:t>Banka je dužna dа po prijemu naloga za prinudnu naplatu raskine Ugovor i</w:t>
            </w:r>
            <w:r w:rsidRPr="00B24024">
              <w:rPr>
                <w:rFonts w:ascii="Arial" w:hAnsi="Arial" w:cs="Arial"/>
                <w:sz w:val="16"/>
                <w:szCs w:val="16"/>
                <w:lang w:val="sl-SI" w:eastAsia="en-US"/>
              </w:rPr>
              <w:t xml:space="preserve"> </w:t>
            </w:r>
            <w:r w:rsidRPr="00B24024">
              <w:rPr>
                <w:rFonts w:ascii="Arial" w:hAnsi="Arial" w:cs="Arial"/>
                <w:sz w:val="16"/>
                <w:szCs w:val="16"/>
                <w:lang w:val="hr-BA" w:eastAsia="en-US"/>
              </w:rPr>
              <w:t>оrоčеnа srеdstvа, zајеdnо sа pripаdајućim kаmаtаmа dо mоmеntа rаskidа ugоvоrа, dоznаči nа rаčun Deponenta naveden u Ugovoru sa kojeg će se izvršiti prenos sredstava na račun naveden u nalogu za prinudnu naplatu, dо visinе nеdоstајućih srеdstаvа zа izvršеnjе nаlоgа (osim ukoliko su sredstva namjenski oročena odnosno založena), radi izvršenja naloga za prinudnu naplatu u sklаdu sа Zаkоnоm o unutrašnjem platnom prometu FBiH i internim aktima Banke.Na opisani način Banka je obavezna postupati istog dana, odnosno prvog narednog radnog dana u slučaju da na računima Deponenta u konvertibilnim markama i deviznim računima</w:t>
            </w:r>
            <w:r w:rsidRPr="00B24024" w:rsidDel="001430D8">
              <w:rPr>
                <w:rFonts w:ascii="Arial" w:hAnsi="Arial" w:cs="Arial"/>
                <w:sz w:val="16"/>
                <w:szCs w:val="16"/>
                <w:lang w:val="hr-BA" w:eastAsia="en-US"/>
              </w:rPr>
              <w:t xml:space="preserve"> </w:t>
            </w:r>
            <w:r w:rsidRPr="00B24024">
              <w:rPr>
                <w:rFonts w:ascii="Arial" w:hAnsi="Arial" w:cs="Arial"/>
                <w:sz w:val="16"/>
                <w:szCs w:val="16"/>
                <w:lang w:val="hr-BA" w:eastAsia="en-US"/>
              </w:rPr>
              <w:t xml:space="preserve">nema dovoljno sredstava za izvršenje naloga za prisilnu naplatu.Deponent mоžе rаskinuti Ugоvоr rаdi izvršеnjа nаlоgа zа prinudnu nаplаtu, u skladu sa odredbama koje regulišu prijevremeni raskid ugovora.U slučajevima iz prethodnih stavova ove tačke Banka, do momenta raskida Ugovora, obračun kamate vrši prema odredbama ovog ugovora kojim je regulisan obračun kamate u slučaju prijevremenog raskida Ugovora. </w:t>
            </w:r>
            <w:r w:rsidRPr="00B24024">
              <w:rPr>
                <w:rFonts w:ascii="Arial" w:hAnsi="Arial" w:cs="Arial"/>
                <w:kern w:val="1"/>
                <w:sz w:val="16"/>
                <w:szCs w:val="16"/>
                <w:lang w:val="hr-BA" w:eastAsia="sr-Latn-CS"/>
              </w:rPr>
              <w:t>Ugovor se može raskinuti i u drugim slučajevima predviđenim zakonom i Opštim uslovima poslovanja Banke, a što će se regulisati ugovornim odredbama.</w:t>
            </w:r>
          </w:p>
        </w:tc>
      </w:tr>
      <w:tr w:rsidR="004C45E9" w:rsidRPr="00B24024" w14:paraId="10A0E71C" w14:textId="77777777" w:rsidTr="00B71B65">
        <w:tblPrEx>
          <w:tblCellMar>
            <w:top w:w="0" w:type="dxa"/>
            <w:bottom w:w="0" w:type="dxa"/>
          </w:tblCellMar>
          <w:tblLook w:val="04A0" w:firstRow="1" w:lastRow="0" w:firstColumn="1" w:lastColumn="0" w:noHBand="0" w:noVBand="1"/>
        </w:tblPrEx>
        <w:trPr>
          <w:trHeight w:val="59"/>
        </w:trPr>
        <w:tc>
          <w:tcPr>
            <w:tcW w:w="514" w:type="dxa"/>
            <w:gridSpan w:val="2"/>
            <w:tcBorders>
              <w:top w:val="single" w:sz="6" w:space="0" w:color="auto"/>
              <w:left w:val="single" w:sz="6" w:space="0" w:color="auto"/>
              <w:bottom w:val="single" w:sz="6" w:space="0" w:color="auto"/>
              <w:right w:val="single" w:sz="6" w:space="0" w:color="auto"/>
            </w:tcBorders>
          </w:tcPr>
          <w:p w14:paraId="38122373"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w:t>
            </w:r>
            <w:r w:rsidR="00D16E16" w:rsidRPr="00B24024">
              <w:rPr>
                <w:rFonts w:ascii="Arial" w:hAnsi="Arial" w:cs="Arial"/>
                <w:sz w:val="16"/>
                <w:szCs w:val="16"/>
                <w:lang w:val="hr-BA"/>
              </w:rPr>
              <w:t>8</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2AE6C32D"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Kamata u slučaju prijevremenog razročenja</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tcPr>
          <w:p w14:paraId="71DA6B5D" w14:textId="77777777" w:rsidR="004C45E9" w:rsidRPr="00B24024" w:rsidRDefault="004C45E9" w:rsidP="00B24024">
            <w:pPr>
              <w:spacing w:after="0"/>
              <w:jc w:val="both"/>
              <w:rPr>
                <w:rFonts w:ascii="Arial" w:hAnsi="Arial" w:cs="Arial"/>
                <w:sz w:val="16"/>
                <w:szCs w:val="16"/>
                <w:lang w:val="hr-BA"/>
              </w:rPr>
            </w:pPr>
            <w:r w:rsidRPr="00B24024">
              <w:rPr>
                <w:rFonts w:ascii="Arial" w:hAnsi="Arial" w:cs="Arial"/>
                <w:sz w:val="16"/>
                <w:szCs w:val="16"/>
                <w:lang w:val="hr-BA"/>
              </w:rPr>
              <w:t>Ukoliko dođe do raskida Ugovora Banka će na oročeni novčani depozit obračunavati kamatu:</w:t>
            </w:r>
          </w:p>
          <w:p w14:paraId="6355BCB4" w14:textId="77777777" w:rsidR="004C45E9" w:rsidRPr="00B24024" w:rsidRDefault="004C45E9" w:rsidP="00B24024">
            <w:pPr>
              <w:numPr>
                <w:ilvl w:val="0"/>
                <w:numId w:val="32"/>
              </w:numPr>
              <w:spacing w:after="0"/>
              <w:jc w:val="both"/>
              <w:rPr>
                <w:rFonts w:ascii="Arial" w:hAnsi="Arial" w:cs="Arial"/>
                <w:sz w:val="16"/>
                <w:szCs w:val="16"/>
                <w:lang w:val="hr-BA"/>
              </w:rPr>
            </w:pPr>
            <w:r w:rsidRPr="00B24024">
              <w:rPr>
                <w:rFonts w:ascii="Arial" w:hAnsi="Arial" w:cs="Arial"/>
                <w:sz w:val="16"/>
                <w:szCs w:val="16"/>
                <w:lang w:val="hr-BA"/>
              </w:rPr>
              <w:t>kao na avista novčane depozite, ukoliko zahtjev za prijevremeno razročenje bude podnesen prije isteka roka od 25 mjeseci, računajući od dana oročenja;</w:t>
            </w:r>
          </w:p>
          <w:p w14:paraId="6B353136" w14:textId="77777777" w:rsidR="00E625F6" w:rsidRPr="00B24024" w:rsidRDefault="004C45E9" w:rsidP="00B24024">
            <w:pPr>
              <w:numPr>
                <w:ilvl w:val="0"/>
                <w:numId w:val="31"/>
              </w:numPr>
              <w:spacing w:after="0"/>
              <w:jc w:val="both"/>
              <w:rPr>
                <w:rFonts w:ascii="Arial" w:hAnsi="Arial" w:cs="Arial"/>
                <w:sz w:val="16"/>
                <w:szCs w:val="16"/>
                <w:lang w:val="hr-BA"/>
              </w:rPr>
            </w:pPr>
            <w:r w:rsidRPr="00B24024">
              <w:rPr>
                <w:rFonts w:ascii="Arial" w:hAnsi="Arial" w:cs="Arial"/>
                <w:sz w:val="16"/>
                <w:szCs w:val="16"/>
                <w:lang w:val="hr-BA"/>
              </w:rPr>
              <w:t xml:space="preserve">po kamatnoj stopi koja je </w:t>
            </w:r>
            <w:bookmarkStart w:id="2" w:name="_Hlk174016148"/>
            <w:r w:rsidR="004D00D8" w:rsidRPr="00B24024">
              <w:rPr>
                <w:rFonts w:ascii="Arial" w:hAnsi="Arial" w:cs="Arial"/>
                <w:sz w:val="16"/>
                <w:szCs w:val="16"/>
                <w:lang w:val="hr-BA"/>
              </w:rPr>
              <w:t>Odlukom o kamatnim stopama NLB Banke d.d. Sarajevo</w:t>
            </w:r>
            <w:r w:rsidRPr="00B24024">
              <w:rPr>
                <w:rFonts w:ascii="Arial" w:hAnsi="Arial" w:cs="Arial"/>
                <w:sz w:val="16"/>
                <w:szCs w:val="16"/>
                <w:lang w:val="hr-BA"/>
              </w:rPr>
              <w:t xml:space="preserve"> </w:t>
            </w:r>
            <w:bookmarkEnd w:id="2"/>
            <w:r w:rsidRPr="00B24024">
              <w:rPr>
                <w:rFonts w:ascii="Arial" w:hAnsi="Arial" w:cs="Arial"/>
                <w:sz w:val="16"/>
                <w:szCs w:val="16"/>
                <w:lang w:val="hr-BA"/>
              </w:rPr>
              <w:t>predviđena za najduži period nenamjenskog oročenja novčanog depozita ukoliko zahtjev za prijevremeno razročenje bude podnesen po isteku roka od 25 mjeseci, računajući od dana oročenja.</w:t>
            </w:r>
            <w:r w:rsidR="00E625F6" w:rsidRPr="00B24024">
              <w:rPr>
                <w:rFonts w:ascii="Arial" w:hAnsi="Arial" w:cs="Arial"/>
                <w:sz w:val="16"/>
                <w:szCs w:val="16"/>
                <w:lang w:val="hr-BA"/>
              </w:rPr>
              <w:t xml:space="preserve"> </w:t>
            </w:r>
            <w:bookmarkStart w:id="3" w:name="_Hlk174016173"/>
            <w:r w:rsidR="00EF5A85" w:rsidRPr="00B24024">
              <w:rPr>
                <w:rFonts w:ascii="Arial" w:hAnsi="Arial" w:cs="Arial"/>
                <w:sz w:val="16"/>
                <w:szCs w:val="16"/>
                <w:lang w:val="hr-BA"/>
              </w:rPr>
              <w:t xml:space="preserve">Obračun kamate za dostignuti period oročenja će se vršiti po kamatnoj/im stopi/ama koje su važile u toku perioda oročenja depozita. </w:t>
            </w:r>
          </w:p>
          <w:bookmarkEnd w:id="3"/>
          <w:p w14:paraId="72ADCD11" w14:textId="77777777" w:rsidR="004C45E9" w:rsidRPr="00B24024" w:rsidRDefault="004C45E9" w:rsidP="00B24024">
            <w:pPr>
              <w:spacing w:after="0"/>
              <w:jc w:val="both"/>
              <w:rPr>
                <w:rFonts w:ascii="Arial" w:hAnsi="Arial" w:cs="Arial"/>
                <w:sz w:val="16"/>
                <w:szCs w:val="16"/>
                <w:lang w:val="hr-BA"/>
              </w:rPr>
            </w:pPr>
            <w:r w:rsidRPr="00B24024">
              <w:rPr>
                <w:rFonts w:ascii="Arial" w:hAnsi="Arial" w:cs="Arial"/>
                <w:sz w:val="16"/>
                <w:szCs w:val="16"/>
                <w:lang w:val="hr-BA"/>
              </w:rPr>
              <w:t>Banka oročeni depozit od dana isteka ugovorenog oročenja do dana razročenja tretira kao avista depozit.</w:t>
            </w:r>
          </w:p>
        </w:tc>
      </w:tr>
      <w:tr w:rsidR="004C45E9" w:rsidRPr="00B24024" w14:paraId="108E6CFA" w14:textId="77777777" w:rsidTr="00B71B65">
        <w:tblPrEx>
          <w:tblCellMar>
            <w:top w:w="0" w:type="dxa"/>
            <w:bottom w:w="0" w:type="dxa"/>
          </w:tblCellMar>
        </w:tblPrEx>
        <w:trPr>
          <w:trHeight w:val="291"/>
        </w:trPr>
        <w:tc>
          <w:tcPr>
            <w:tcW w:w="514" w:type="dxa"/>
            <w:gridSpan w:val="2"/>
            <w:tcBorders>
              <w:top w:val="single" w:sz="6" w:space="0" w:color="auto"/>
              <w:left w:val="single" w:sz="6" w:space="0" w:color="auto"/>
              <w:bottom w:val="single" w:sz="6" w:space="0" w:color="auto"/>
              <w:right w:val="single" w:sz="6" w:space="0" w:color="auto"/>
            </w:tcBorders>
          </w:tcPr>
          <w:p w14:paraId="07CEE03D" w14:textId="77777777" w:rsidR="004C45E9" w:rsidRPr="00B24024" w:rsidRDefault="00D16E16"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19</w:t>
            </w:r>
            <w:r w:rsidR="004C45E9" w:rsidRPr="00B24024">
              <w:rPr>
                <w:rFonts w:ascii="Arial" w:hAnsi="Arial" w:cs="Arial"/>
                <w:sz w:val="16"/>
                <w:szCs w:val="16"/>
                <w:lang w:val="hr-BA"/>
              </w:rPr>
              <w:t>.</w:t>
            </w:r>
          </w:p>
          <w:p w14:paraId="267D2714" w14:textId="77777777" w:rsidR="004C45E9" w:rsidRPr="00B24024" w:rsidRDefault="004C45E9" w:rsidP="00B24024">
            <w:pPr>
              <w:autoSpaceDE w:val="0"/>
              <w:autoSpaceDN w:val="0"/>
              <w:adjustRightInd w:val="0"/>
              <w:spacing w:after="0"/>
              <w:rPr>
                <w:rFonts w:ascii="Arial" w:hAnsi="Arial" w:cs="Arial"/>
                <w:sz w:val="16"/>
                <w:szCs w:val="16"/>
                <w:lang w:val="hr-BA"/>
              </w:rPr>
            </w:pPr>
          </w:p>
        </w:tc>
        <w:tc>
          <w:tcPr>
            <w:tcW w:w="2004" w:type="dxa"/>
            <w:tcBorders>
              <w:top w:val="single" w:sz="6" w:space="0" w:color="auto"/>
              <w:left w:val="nil"/>
              <w:bottom w:val="single" w:sz="6" w:space="0" w:color="auto"/>
              <w:right w:val="single" w:sz="6" w:space="0" w:color="auto"/>
            </w:tcBorders>
          </w:tcPr>
          <w:p w14:paraId="2A50F678"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 xml:space="preserve">Isplata NLB Novčić –otvorena oročena štednja mladih </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tcPr>
          <w:p w14:paraId="7F0C2904" w14:textId="77777777" w:rsidR="004C45E9" w:rsidRPr="00B24024" w:rsidRDefault="004C45E9" w:rsidP="00B24024">
            <w:pPr>
              <w:widowControl w:val="0"/>
              <w:autoSpaceDE w:val="0"/>
              <w:autoSpaceDN w:val="0"/>
              <w:adjustRightInd w:val="0"/>
              <w:spacing w:after="0"/>
              <w:jc w:val="both"/>
              <w:rPr>
                <w:rFonts w:ascii="Arial" w:hAnsi="Arial" w:cs="Arial"/>
                <w:sz w:val="16"/>
                <w:szCs w:val="16"/>
                <w:lang w:val="hr-BA" w:eastAsia="en-US"/>
              </w:rPr>
            </w:pPr>
            <w:r w:rsidRPr="00B24024">
              <w:rPr>
                <w:rFonts w:ascii="Arial" w:hAnsi="Arial" w:cs="Arial"/>
                <w:kern w:val="1"/>
                <w:sz w:val="16"/>
                <w:szCs w:val="16"/>
                <w:lang w:val="hr-BA" w:eastAsia="sr-Latn-CS"/>
              </w:rPr>
              <w:t>Banka vrši isplatu štednje i kamate u valuti u kojoj je i deponovana na računima kod Banke.</w:t>
            </w:r>
          </w:p>
        </w:tc>
      </w:tr>
      <w:tr w:rsidR="004C45E9" w:rsidRPr="00B24024" w14:paraId="49A512F9" w14:textId="77777777" w:rsidTr="00B71B65">
        <w:tblPrEx>
          <w:tblCellMar>
            <w:top w:w="0" w:type="dxa"/>
            <w:bottom w:w="0" w:type="dxa"/>
          </w:tblCellMar>
        </w:tblPrEx>
        <w:trPr>
          <w:trHeight w:val="84"/>
        </w:trPr>
        <w:tc>
          <w:tcPr>
            <w:tcW w:w="514" w:type="dxa"/>
            <w:gridSpan w:val="2"/>
            <w:tcBorders>
              <w:top w:val="single" w:sz="6" w:space="0" w:color="auto"/>
              <w:left w:val="single" w:sz="6" w:space="0" w:color="auto"/>
              <w:bottom w:val="single" w:sz="6" w:space="0" w:color="auto"/>
              <w:right w:val="single" w:sz="6" w:space="0" w:color="auto"/>
            </w:tcBorders>
          </w:tcPr>
          <w:p w14:paraId="42F7634D"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2</w:t>
            </w:r>
            <w:r w:rsidR="00D16E16" w:rsidRPr="00B24024">
              <w:rPr>
                <w:rFonts w:ascii="Arial" w:hAnsi="Arial" w:cs="Arial"/>
                <w:sz w:val="16"/>
                <w:szCs w:val="16"/>
                <w:lang w:val="hr-BA"/>
              </w:rPr>
              <w:t>0</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27A94875"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Prava deponenta</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tcPr>
          <w:p w14:paraId="244D6EEC" w14:textId="77777777" w:rsidR="004C45E9" w:rsidRPr="00B24024" w:rsidRDefault="004C45E9" w:rsidP="00B24024">
            <w:pPr>
              <w:widowControl w:val="0"/>
              <w:autoSpaceDE w:val="0"/>
              <w:autoSpaceDN w:val="0"/>
              <w:adjustRightInd w:val="0"/>
              <w:spacing w:after="0"/>
              <w:jc w:val="both"/>
              <w:rPr>
                <w:rFonts w:ascii="Arial" w:hAnsi="Arial" w:cs="Arial"/>
                <w:sz w:val="16"/>
                <w:szCs w:val="16"/>
                <w:lang w:val="hr-BA"/>
              </w:rPr>
            </w:pPr>
            <w:r w:rsidRPr="00B24024">
              <w:rPr>
                <w:rFonts w:ascii="Arial" w:hAnsi="Arial" w:cs="Arial"/>
                <w:kern w:val="2"/>
                <w:sz w:val="16"/>
                <w:szCs w:val="16"/>
                <w:lang w:val="hr-BA" w:eastAsia="sr-Latn-CS"/>
              </w:rPr>
              <w:t>Deponent ima pravo da Banci podnese usmenu reklamaciju ako smatra da se Banka ne pridržava preuzetih obaveza iz Ugovora.</w:t>
            </w:r>
            <w:r w:rsidRPr="00B24024">
              <w:rPr>
                <w:rFonts w:ascii="Arial" w:hAnsi="Arial" w:cs="Arial"/>
                <w:color w:val="000000"/>
                <w:sz w:val="16"/>
                <w:szCs w:val="16"/>
                <w:lang w:val="hr-BA" w:eastAsia="en-US"/>
              </w:rPr>
              <w:t>Ukoliko nije  zadovoljan odgovorom Banke može podnijeti pisani prigovor Banci, na adresu Banke iz zaglavlja Ugovora, a Banka je u obavezi dostaviti odgovor  u roku od 8 dana, odnosno najkasnije u roku od 30 dana, u zavisnosti od vrste prigovora, i to od dana podnošenja prigovora. Ukoliko Deponent i dalje smatra  da se Banka ne pridržava odredaba Ugovora ili nije zadovoljan odgovorom dobijenim od Banke, može o tome, u roku od 3 mjeseca od dana dostavljanja odgovora Banke, odnosno isticanja roka za dostavljanje odgovora, u pisanoj formi obavijestiti Agenciju za bankarstvo FBiH.</w:t>
            </w:r>
          </w:p>
        </w:tc>
      </w:tr>
      <w:tr w:rsidR="004C45E9" w:rsidRPr="00B24024" w14:paraId="485A00B7" w14:textId="77777777" w:rsidTr="00B71B65">
        <w:tblPrEx>
          <w:tblCellMar>
            <w:top w:w="0" w:type="dxa"/>
            <w:bottom w:w="0" w:type="dxa"/>
          </w:tblCellMar>
        </w:tblPrEx>
        <w:trPr>
          <w:trHeight w:val="65"/>
        </w:trPr>
        <w:tc>
          <w:tcPr>
            <w:tcW w:w="514" w:type="dxa"/>
            <w:gridSpan w:val="2"/>
            <w:tcBorders>
              <w:top w:val="single" w:sz="6" w:space="0" w:color="auto"/>
              <w:left w:val="single" w:sz="6" w:space="0" w:color="auto"/>
              <w:bottom w:val="single" w:sz="6" w:space="0" w:color="auto"/>
              <w:right w:val="single" w:sz="6" w:space="0" w:color="auto"/>
            </w:tcBorders>
          </w:tcPr>
          <w:p w14:paraId="5CD5BFFC"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2</w:t>
            </w:r>
            <w:r w:rsidR="00D16E16" w:rsidRPr="00B24024">
              <w:rPr>
                <w:rFonts w:ascii="Arial" w:hAnsi="Arial" w:cs="Arial"/>
                <w:sz w:val="16"/>
                <w:szCs w:val="16"/>
                <w:lang w:val="hr-BA"/>
              </w:rPr>
              <w:t>1</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0F33051C"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 xml:space="preserve">Informisanje </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tcPr>
          <w:p w14:paraId="3357BF7E" w14:textId="77777777" w:rsidR="004C45E9" w:rsidRPr="00B24024" w:rsidRDefault="004C45E9" w:rsidP="00B24024">
            <w:pPr>
              <w:pStyle w:val="NoSpacing"/>
              <w:spacing w:line="276" w:lineRule="auto"/>
              <w:jc w:val="both"/>
              <w:rPr>
                <w:rFonts w:ascii="Arial" w:hAnsi="Arial" w:cs="Arial"/>
                <w:sz w:val="16"/>
                <w:szCs w:val="16"/>
                <w:lang w:val="hr-BA"/>
              </w:rPr>
            </w:pPr>
            <w:r w:rsidRPr="00B24024">
              <w:rPr>
                <w:rFonts w:ascii="Arial" w:hAnsi="Arial" w:cs="Arial"/>
                <w:sz w:val="16"/>
                <w:szCs w:val="16"/>
                <w:lang w:val="hr-BA"/>
              </w:rPr>
              <w:t xml:space="preserve">Uslovi iz Informacionog lista važe do njihove izmjene, koja se objavljuje najkasnije 15 dana prije njihove primjene. </w:t>
            </w:r>
            <w:r w:rsidRPr="00B24024">
              <w:rPr>
                <w:rFonts w:ascii="Arial" w:hAnsi="Arial" w:cs="Arial"/>
                <w:sz w:val="16"/>
                <w:szCs w:val="16"/>
                <w:lang w:val="hr-BA" w:eastAsia="sr-Latn-CS"/>
              </w:rPr>
              <w:t xml:space="preserve">Obavještenja i zahtjevi, koji su u vezi sa ugovornim odredbama, između Banke i Deponenta vršiće se u pisanoj formi </w:t>
            </w:r>
            <w:r w:rsidRPr="00B24024">
              <w:rPr>
                <w:rFonts w:ascii="Arial" w:hAnsi="Arial" w:cs="Arial"/>
                <w:sz w:val="16"/>
                <w:szCs w:val="16"/>
                <w:lang w:val="hr-BA"/>
              </w:rPr>
              <w:t>putem e-mail adrese ili putem elektronskih servisa Banke</w:t>
            </w:r>
            <w:r w:rsidRPr="00B24024">
              <w:rPr>
                <w:rFonts w:ascii="Arial" w:hAnsi="Arial" w:cs="Arial"/>
                <w:sz w:val="16"/>
                <w:szCs w:val="16"/>
                <w:lang w:val="hr-BA" w:eastAsia="sr-Latn-CS"/>
              </w:rPr>
              <w:t xml:space="preserve">. Sve izmjene poslovne politike Banke bit će dostupne Deponentu  na web stranici Banke </w:t>
            </w:r>
            <w:hyperlink r:id="rId8" w:history="1">
              <w:r w:rsidRPr="00B24024">
                <w:rPr>
                  <w:rFonts w:ascii="Arial" w:hAnsi="Arial" w:cs="Arial"/>
                  <w:sz w:val="16"/>
                  <w:szCs w:val="16"/>
                  <w:u w:val="single"/>
                  <w:lang w:val="hr-BA"/>
                </w:rPr>
                <w:t>www.nlb.ba</w:t>
              </w:r>
            </w:hyperlink>
            <w:r w:rsidRPr="00B24024">
              <w:rPr>
                <w:rFonts w:ascii="Arial" w:hAnsi="Arial" w:cs="Arial"/>
                <w:sz w:val="16"/>
                <w:szCs w:val="16"/>
                <w:lang w:val="hr-BA" w:eastAsia="sr-Latn-CS"/>
              </w:rPr>
              <w:t xml:space="preserve"> i u poslovnim prostorijama Banke U poslovnicama i na </w:t>
            </w:r>
            <w:r w:rsidRPr="00B24024">
              <w:rPr>
                <w:rFonts w:ascii="Arial" w:hAnsi="Arial" w:cs="Arial"/>
                <w:sz w:val="16"/>
                <w:szCs w:val="16"/>
                <w:lang w:val="hr-BA" w:eastAsia="sr-Latn-CS"/>
              </w:rPr>
              <w:lastRenderedPageBreak/>
              <w:t>web stranici Banke omogućen je uvid  u Opšte uslove poslovanja Banke.Uslovi iz Informacinog lista vrijede do njihove promjene koja će biti objavljena na Internet stranici i prostorijama Banke 15 dana prije primjene.</w:t>
            </w:r>
          </w:p>
        </w:tc>
      </w:tr>
      <w:tr w:rsidR="004C45E9" w:rsidRPr="00B24024" w14:paraId="79A8CBA4" w14:textId="77777777" w:rsidTr="00B71B65">
        <w:tblPrEx>
          <w:tblCellMar>
            <w:top w:w="0" w:type="dxa"/>
            <w:bottom w:w="0" w:type="dxa"/>
          </w:tblCellMar>
        </w:tblPrEx>
        <w:trPr>
          <w:trHeight w:val="65"/>
        </w:trPr>
        <w:tc>
          <w:tcPr>
            <w:tcW w:w="514" w:type="dxa"/>
            <w:gridSpan w:val="2"/>
            <w:tcBorders>
              <w:top w:val="single" w:sz="6" w:space="0" w:color="auto"/>
              <w:left w:val="single" w:sz="6" w:space="0" w:color="auto"/>
              <w:bottom w:val="single" w:sz="6" w:space="0" w:color="auto"/>
              <w:right w:val="single" w:sz="6" w:space="0" w:color="auto"/>
            </w:tcBorders>
          </w:tcPr>
          <w:p w14:paraId="3FDA524F"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lastRenderedPageBreak/>
              <w:t>2</w:t>
            </w:r>
            <w:r w:rsidR="00D16E16" w:rsidRPr="00B24024">
              <w:rPr>
                <w:rFonts w:ascii="Arial" w:hAnsi="Arial" w:cs="Arial"/>
                <w:sz w:val="16"/>
                <w:szCs w:val="16"/>
                <w:lang w:val="hr-BA"/>
              </w:rPr>
              <w:t>2</w:t>
            </w:r>
            <w:r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359474C5"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Pravo na Nacrt Ugovora</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tcPr>
          <w:p w14:paraId="1B507BC4" w14:textId="77777777" w:rsidR="004C45E9" w:rsidRPr="00B24024" w:rsidRDefault="004C45E9" w:rsidP="00B24024">
            <w:pPr>
              <w:pStyle w:val="NoSpacing"/>
              <w:spacing w:line="276" w:lineRule="auto"/>
              <w:jc w:val="both"/>
              <w:rPr>
                <w:rFonts w:ascii="Arial" w:hAnsi="Arial" w:cs="Arial"/>
                <w:sz w:val="16"/>
                <w:szCs w:val="16"/>
                <w:lang w:val="hr-BA"/>
              </w:rPr>
            </w:pPr>
            <w:r w:rsidRPr="00B24024">
              <w:rPr>
                <w:rFonts w:ascii="Arial" w:hAnsi="Arial" w:cs="Arial"/>
                <w:sz w:val="16"/>
                <w:szCs w:val="16"/>
                <w:lang w:val="hr-BA"/>
              </w:rPr>
              <w:t>Klijent ima pravo da na zahtjev dobije besplatan Nacrt Ugovora, radi upoznavanja sa odredbama istog, izuzev ako Banka u vrijeme podnošenja zahtjeva ocijeni da ne postoje uslovi za zasnivanje ugovornog odnosa sa Klijentom.Klijent ima pravo da u roku od 15 dana od dana uručenja Nacrta Ugovora prihvati ugovorne odredbe i zaključi Ugovor, u suprotnom će se smatrati da je odustao od zaključenja Ugovora.</w:t>
            </w:r>
          </w:p>
        </w:tc>
      </w:tr>
      <w:tr w:rsidR="004C45E9" w:rsidRPr="00B24024" w14:paraId="159DBDB9" w14:textId="77777777" w:rsidTr="00B71B65">
        <w:tblPrEx>
          <w:tblCellMar>
            <w:top w:w="0" w:type="dxa"/>
            <w:bottom w:w="0" w:type="dxa"/>
          </w:tblCellMar>
        </w:tblPrEx>
        <w:trPr>
          <w:trHeight w:val="389"/>
        </w:trPr>
        <w:tc>
          <w:tcPr>
            <w:tcW w:w="514" w:type="dxa"/>
            <w:gridSpan w:val="2"/>
            <w:tcBorders>
              <w:top w:val="single" w:sz="6" w:space="0" w:color="auto"/>
              <w:left w:val="single" w:sz="6" w:space="0" w:color="auto"/>
              <w:bottom w:val="single" w:sz="6" w:space="0" w:color="auto"/>
              <w:right w:val="single" w:sz="6" w:space="0" w:color="auto"/>
            </w:tcBorders>
          </w:tcPr>
          <w:p w14:paraId="5B9950AE" w14:textId="77777777" w:rsidR="004C45E9" w:rsidRPr="00B24024" w:rsidRDefault="00D16E16"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23</w:t>
            </w:r>
            <w:r w:rsidR="004C45E9" w:rsidRPr="00B24024">
              <w:rPr>
                <w:rFonts w:ascii="Arial" w:hAnsi="Arial" w:cs="Arial"/>
                <w:sz w:val="16"/>
                <w:szCs w:val="16"/>
                <w:lang w:val="hr-BA"/>
              </w:rPr>
              <w:t>.</w:t>
            </w:r>
          </w:p>
        </w:tc>
        <w:tc>
          <w:tcPr>
            <w:tcW w:w="2004" w:type="dxa"/>
            <w:tcBorders>
              <w:top w:val="single" w:sz="6" w:space="0" w:color="auto"/>
              <w:left w:val="nil"/>
              <w:bottom w:val="single" w:sz="6" w:space="0" w:color="auto"/>
              <w:right w:val="single" w:sz="6" w:space="0" w:color="auto"/>
            </w:tcBorders>
          </w:tcPr>
          <w:p w14:paraId="23B91807" w14:textId="77777777" w:rsidR="004C45E9" w:rsidRPr="00B24024" w:rsidRDefault="004C45E9" w:rsidP="00B24024">
            <w:pPr>
              <w:autoSpaceDE w:val="0"/>
              <w:autoSpaceDN w:val="0"/>
              <w:adjustRightInd w:val="0"/>
              <w:spacing w:after="0"/>
              <w:rPr>
                <w:rFonts w:ascii="Arial" w:hAnsi="Arial" w:cs="Arial"/>
                <w:sz w:val="16"/>
                <w:szCs w:val="16"/>
                <w:lang w:val="hr-BA"/>
              </w:rPr>
            </w:pPr>
            <w:r w:rsidRPr="00B24024">
              <w:rPr>
                <w:rFonts w:ascii="Arial" w:hAnsi="Arial" w:cs="Arial"/>
                <w:sz w:val="16"/>
                <w:szCs w:val="16"/>
                <w:lang w:val="hr-BA"/>
              </w:rPr>
              <w:t>Period u kojem Banku obavezuju podaci dati u pregovaračkoj fazi</w:t>
            </w:r>
          </w:p>
        </w:tc>
        <w:tc>
          <w:tcPr>
            <w:tcW w:w="8374" w:type="dxa"/>
            <w:gridSpan w:val="2"/>
            <w:tcBorders>
              <w:top w:val="single" w:sz="6" w:space="0" w:color="auto"/>
              <w:left w:val="single" w:sz="6" w:space="0" w:color="auto"/>
              <w:bottom w:val="single" w:sz="6" w:space="0" w:color="auto"/>
              <w:right w:val="single" w:sz="6" w:space="0" w:color="auto"/>
            </w:tcBorders>
            <w:shd w:val="clear" w:color="auto" w:fill="FFFFFF"/>
          </w:tcPr>
          <w:p w14:paraId="0EDB7ED7" w14:textId="77777777" w:rsidR="004C45E9" w:rsidRPr="00B24024" w:rsidRDefault="004C45E9" w:rsidP="00B24024">
            <w:pPr>
              <w:autoSpaceDE w:val="0"/>
              <w:autoSpaceDN w:val="0"/>
              <w:adjustRightInd w:val="0"/>
              <w:spacing w:after="0"/>
              <w:jc w:val="both"/>
              <w:rPr>
                <w:rFonts w:ascii="Arial" w:hAnsi="Arial" w:cs="Arial"/>
                <w:sz w:val="16"/>
                <w:szCs w:val="16"/>
                <w:lang w:val="hr-BA"/>
              </w:rPr>
            </w:pPr>
            <w:r w:rsidRPr="00B24024">
              <w:rPr>
                <w:rFonts w:ascii="Arial" w:hAnsi="Arial" w:cs="Arial"/>
                <w:sz w:val="16"/>
                <w:szCs w:val="16"/>
                <w:lang w:val="hr-BA"/>
              </w:rPr>
              <w:t>Ponuda koja je data klijentu u pregovaračkoj fazi, obavezuje Banku u periodu od 15 dana od dana uručivanja iste.</w:t>
            </w:r>
          </w:p>
        </w:tc>
      </w:tr>
      <w:tr w:rsidR="004C45E9" w:rsidRPr="00B24024" w14:paraId="6517DC5B" w14:textId="77777777" w:rsidTr="00B71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After w:val="1"/>
          <w:wAfter w:w="1570" w:type="dxa"/>
          <w:trHeight w:val="227"/>
        </w:trPr>
        <w:tc>
          <w:tcPr>
            <w:tcW w:w="283" w:type="dxa"/>
          </w:tcPr>
          <w:p w14:paraId="5F841DD9" w14:textId="77777777" w:rsidR="004C45E9" w:rsidRPr="00B24024" w:rsidRDefault="004C45E9" w:rsidP="00B24024">
            <w:pPr>
              <w:spacing w:after="0"/>
              <w:rPr>
                <w:rFonts w:ascii="Arial" w:hAnsi="Arial" w:cs="Arial"/>
                <w:sz w:val="16"/>
                <w:szCs w:val="16"/>
                <w:lang w:val="hr-BA" w:eastAsia="sr-Latn-CS"/>
              </w:rPr>
            </w:pPr>
          </w:p>
        </w:tc>
        <w:tc>
          <w:tcPr>
            <w:tcW w:w="9039" w:type="dxa"/>
            <w:gridSpan w:val="3"/>
            <w:tcBorders>
              <w:top w:val="nil"/>
              <w:bottom w:val="nil"/>
              <w:right w:val="nil"/>
            </w:tcBorders>
            <w:vAlign w:val="center"/>
          </w:tcPr>
          <w:p w14:paraId="6A79FE26" w14:textId="628582C0" w:rsidR="004C45E9" w:rsidRPr="00B24024" w:rsidRDefault="002C07BD" w:rsidP="00B24024">
            <w:pPr>
              <w:spacing w:after="0"/>
              <w:rPr>
                <w:rFonts w:ascii="Arial" w:hAnsi="Arial" w:cs="Arial"/>
                <w:sz w:val="16"/>
                <w:szCs w:val="16"/>
                <w:lang w:val="hr-BA" w:eastAsia="sr-Latn-CS"/>
              </w:rPr>
            </w:pPr>
            <w:r>
              <w:rPr>
                <w:noProof/>
              </w:rPr>
              <mc:AlternateContent>
                <mc:Choice Requires="wps">
                  <w:drawing>
                    <wp:anchor distT="0" distB="0" distL="114300" distR="114300" simplePos="0" relativeHeight="251667456" behindDoc="0" locked="0" layoutInCell="1" allowOverlap="1" wp14:anchorId="07BF1ECB" wp14:editId="7ABDE84B">
                      <wp:simplePos x="0" y="0"/>
                      <wp:positionH relativeFrom="column">
                        <wp:posOffset>1841500</wp:posOffset>
                      </wp:positionH>
                      <wp:positionV relativeFrom="paragraph">
                        <wp:posOffset>5080</wp:posOffset>
                      </wp:positionV>
                      <wp:extent cx="163830" cy="138430"/>
                      <wp:effectExtent l="0" t="0" r="0" b="0"/>
                      <wp:wrapNone/>
                      <wp:docPr id="19836898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05950" id="Rectangle 2" o:spid="_x0000_s1026" style="position:absolute;margin-left:145pt;margin-top:.4pt;width:12.9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"/>
                  </w:pict>
                </mc:Fallback>
              </mc:AlternateContent>
            </w:r>
            <w:r w:rsidR="004C45E9" w:rsidRPr="00B24024">
              <w:rPr>
                <w:rFonts w:ascii="Arial" w:hAnsi="Arial" w:cs="Arial"/>
                <w:sz w:val="16"/>
                <w:szCs w:val="16"/>
                <w:lang w:val="hr-BA" w:eastAsia="sr-Latn-CS"/>
              </w:rPr>
              <w:t xml:space="preserve">Klijent ne zahtjeva Nacrt Ugovora                    </w:t>
            </w:r>
            <w:r w:rsidR="004C45E9" w:rsidRPr="00B24024">
              <w:rPr>
                <w:rFonts w:ascii="Arial" w:hAnsi="Arial" w:cs="Arial"/>
                <w:sz w:val="16"/>
                <w:szCs w:val="16"/>
                <w:lang w:val="hr-BA"/>
              </w:rPr>
              <w:t>Klijent zahtijeva Nacrt Ugovora i potvrđuje da mu je isti uručen</w:t>
            </w:r>
            <w:r w:rsidR="004C45E9" w:rsidRPr="00B24024">
              <w:rPr>
                <w:rFonts w:ascii="Arial" w:hAnsi="Arial" w:cs="Arial"/>
                <w:sz w:val="16"/>
                <w:szCs w:val="16"/>
                <w:lang w:val="hr-BA" w:eastAsia="sr-Latn-CS"/>
              </w:rPr>
              <w:t xml:space="preserve">        </w:t>
            </w:r>
          </w:p>
        </w:tc>
      </w:tr>
    </w:tbl>
    <w:p w14:paraId="5F6D861E" w14:textId="77777777" w:rsidR="00126532" w:rsidRPr="00B24024" w:rsidRDefault="00126532" w:rsidP="00B24024">
      <w:pPr>
        <w:spacing w:after="0"/>
        <w:rPr>
          <w:rFonts w:ascii="Arial" w:hAnsi="Arial" w:cs="Arial"/>
          <w:color w:val="000000"/>
          <w:sz w:val="16"/>
          <w:szCs w:val="16"/>
          <w:lang w:val="hr-BA" w:eastAsia="sr-Latn-RS"/>
        </w:rPr>
      </w:pPr>
    </w:p>
    <w:sectPr w:rsidR="00126532" w:rsidRPr="00B24024" w:rsidSect="0034212B">
      <w:headerReference w:type="default" r:id="rId9"/>
      <w:footerReference w:type="default" r:id="rId10"/>
      <w:pgSz w:w="12240" w:h="15840"/>
      <w:pgMar w:top="112" w:right="851" w:bottom="284" w:left="851" w:header="143" w:footer="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3E04" w14:textId="77777777" w:rsidR="00E92E07" w:rsidRDefault="00E92E07" w:rsidP="00AF745D">
      <w:pPr>
        <w:spacing w:after="0" w:line="240" w:lineRule="auto"/>
      </w:pPr>
      <w:r>
        <w:separator/>
      </w:r>
    </w:p>
  </w:endnote>
  <w:endnote w:type="continuationSeparator" w:id="0">
    <w:p w14:paraId="465888FA" w14:textId="77777777" w:rsidR="00E92E07" w:rsidRDefault="00E92E07" w:rsidP="00AF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3E55" w14:textId="77777777" w:rsidR="00F73DBF" w:rsidRDefault="00F73DBF" w:rsidP="00AE35DA">
    <w:pPr>
      <w:pStyle w:val="Footer"/>
      <w:tabs>
        <w:tab w:val="clear" w:pos="4536"/>
        <w:tab w:val="clear" w:pos="9072"/>
        <w:tab w:val="left" w:pos="9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7ACAA" w14:textId="77777777" w:rsidR="00E92E07" w:rsidRDefault="00E92E07" w:rsidP="00AF745D">
      <w:pPr>
        <w:spacing w:after="0" w:line="240" w:lineRule="auto"/>
      </w:pPr>
      <w:r>
        <w:separator/>
      </w:r>
    </w:p>
  </w:footnote>
  <w:footnote w:type="continuationSeparator" w:id="0">
    <w:p w14:paraId="464D7BF8" w14:textId="77777777" w:rsidR="00E92E07" w:rsidRDefault="00E92E07" w:rsidP="00AF7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48C8" w14:textId="57E5C4C1" w:rsidR="00F73DBF" w:rsidRDefault="002C07BD" w:rsidP="00501F41">
    <w:pPr>
      <w:pStyle w:val="NoSpacing"/>
      <w:jc w:val="center"/>
    </w:pPr>
    <w:r w:rsidRPr="000C01D1">
      <w:rPr>
        <w:noProof/>
      </w:rPr>
      <w:drawing>
        <wp:inline distT="0" distB="0" distL="0" distR="0" wp14:anchorId="5288DF74" wp14:editId="5DD1E25C">
          <wp:extent cx="1647825" cy="485775"/>
          <wp:effectExtent l="0" t="0" r="0" b="0"/>
          <wp:docPr id="2" name="Picture 5" descr="Description: Description: Description: Description: Description: Description: Description: Description: Description: Description: Description: Description: Description: Description: Description: Description: Description: C:\Users\sanjin.s\Desktop\Izmjena Loga\Logo_NLB_Banka\Logo_NLB_Banka\PNG\Logo_NLB_Banka_sponzorski_10m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Description: Description: Description: Description: Description: Description: Description: Description: Description: Description: C:\Users\sanjin.s\Desktop\Izmjena Loga\Logo_NLB_Banka\Logo_NLB_Banka\PNG\Logo_NLB_Banka_sponzorski_10mm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p>
  <w:tbl>
    <w:tblPr>
      <w:tblW w:w="0" w:type="auto"/>
      <w:tblLook w:val="04A0" w:firstRow="1" w:lastRow="0" w:firstColumn="1" w:lastColumn="0" w:noHBand="0" w:noVBand="1"/>
    </w:tblPr>
    <w:tblGrid>
      <w:gridCol w:w="5263"/>
      <w:gridCol w:w="5275"/>
    </w:tblGrid>
    <w:tr w:rsidR="009A4D87" w:rsidRPr="009A4D87" w14:paraId="0161129D" w14:textId="77777777" w:rsidTr="00AB290F">
      <w:tc>
        <w:tcPr>
          <w:tcW w:w="5377" w:type="dxa"/>
        </w:tcPr>
        <w:p w14:paraId="53E8E3DE" w14:textId="77777777" w:rsidR="00F73DBF" w:rsidRPr="00AB290F" w:rsidRDefault="00F73DBF" w:rsidP="00BC6DDC">
          <w:pPr>
            <w:pStyle w:val="NoSpacing"/>
            <w:rPr>
              <w:rFonts w:ascii="Arial" w:hAnsi="Arial" w:cs="Arial"/>
              <w:b/>
              <w:sz w:val="16"/>
              <w:szCs w:val="16"/>
            </w:rPr>
          </w:pPr>
          <w:r w:rsidRPr="00AB290F">
            <w:rPr>
              <w:rFonts w:ascii="Arial" w:hAnsi="Arial" w:cs="Arial"/>
              <w:b/>
              <w:sz w:val="16"/>
              <w:szCs w:val="16"/>
            </w:rPr>
            <w:t xml:space="preserve">Informacioni list za </w:t>
          </w:r>
          <w:r w:rsidR="001C2980">
            <w:rPr>
              <w:rFonts w:ascii="Arial" w:hAnsi="Arial" w:cs="Arial"/>
              <w:b/>
              <w:sz w:val="16"/>
              <w:szCs w:val="16"/>
            </w:rPr>
            <w:t xml:space="preserve">NLB </w:t>
          </w:r>
          <w:r w:rsidR="00BC6DDC">
            <w:rPr>
              <w:rFonts w:ascii="Arial" w:hAnsi="Arial" w:cs="Arial"/>
              <w:b/>
              <w:sz w:val="16"/>
              <w:szCs w:val="16"/>
            </w:rPr>
            <w:t>Novčić-otvorena oročena štednja mladih</w:t>
          </w:r>
        </w:p>
      </w:tc>
      <w:tc>
        <w:tcPr>
          <w:tcW w:w="5377" w:type="dxa"/>
        </w:tcPr>
        <w:p w14:paraId="287A92DE" w14:textId="77777777" w:rsidR="00F73DBF" w:rsidRPr="000449C7" w:rsidRDefault="00F73DBF" w:rsidP="00951BD1">
          <w:pPr>
            <w:pStyle w:val="NoSpacing"/>
            <w:jc w:val="right"/>
            <w:rPr>
              <w:rFonts w:ascii="Arial" w:hAnsi="Arial" w:cs="Arial"/>
              <w:b/>
              <w:sz w:val="16"/>
              <w:szCs w:val="16"/>
            </w:rPr>
          </w:pPr>
          <w:r w:rsidRPr="000449C7">
            <w:rPr>
              <w:rFonts w:ascii="Arial" w:hAnsi="Arial" w:cs="Arial"/>
              <w:b/>
              <w:noProof/>
              <w:sz w:val="16"/>
              <w:szCs w:val="16"/>
              <w:lang w:val="sr-Latn-CS"/>
            </w:rPr>
            <w:t xml:space="preserve">Važi od </w:t>
          </w:r>
          <w:r w:rsidR="00597EEA">
            <w:rPr>
              <w:rFonts w:ascii="Arial" w:hAnsi="Arial" w:cs="Arial"/>
              <w:b/>
              <w:noProof/>
              <w:sz w:val="16"/>
              <w:szCs w:val="16"/>
              <w:lang w:val="sr-Latn-CS"/>
            </w:rPr>
            <w:t>1</w:t>
          </w:r>
          <w:r w:rsidR="009E0653">
            <w:rPr>
              <w:rFonts w:ascii="Arial" w:hAnsi="Arial" w:cs="Arial"/>
              <w:b/>
              <w:noProof/>
              <w:sz w:val="16"/>
              <w:szCs w:val="16"/>
              <w:lang w:val="sr-Latn-CS"/>
            </w:rPr>
            <w:t>8</w:t>
          </w:r>
          <w:r w:rsidR="00866E45">
            <w:rPr>
              <w:rFonts w:ascii="Arial" w:hAnsi="Arial" w:cs="Arial"/>
              <w:b/>
              <w:noProof/>
              <w:sz w:val="16"/>
              <w:szCs w:val="16"/>
              <w:lang w:val="sr-Latn-CS"/>
            </w:rPr>
            <w:t>.</w:t>
          </w:r>
          <w:r w:rsidR="00664C89">
            <w:rPr>
              <w:rFonts w:ascii="Arial" w:hAnsi="Arial" w:cs="Arial"/>
              <w:b/>
              <w:noProof/>
              <w:sz w:val="16"/>
              <w:szCs w:val="16"/>
              <w:lang w:val="sr-Latn-CS"/>
            </w:rPr>
            <w:t>0</w:t>
          </w:r>
          <w:r w:rsidR="00597EEA">
            <w:rPr>
              <w:rFonts w:ascii="Arial" w:hAnsi="Arial" w:cs="Arial"/>
              <w:b/>
              <w:noProof/>
              <w:sz w:val="16"/>
              <w:szCs w:val="16"/>
              <w:lang w:val="sr-Latn-CS"/>
            </w:rPr>
            <w:t>8</w:t>
          </w:r>
          <w:r w:rsidR="00664C89">
            <w:rPr>
              <w:rFonts w:ascii="Arial" w:hAnsi="Arial" w:cs="Arial"/>
              <w:b/>
              <w:noProof/>
              <w:sz w:val="16"/>
              <w:szCs w:val="16"/>
              <w:lang w:val="sr-Latn-CS"/>
            </w:rPr>
            <w:t>.</w:t>
          </w:r>
          <w:r w:rsidR="009D5658" w:rsidRPr="000449C7">
            <w:rPr>
              <w:rFonts w:ascii="Arial" w:hAnsi="Arial" w:cs="Arial"/>
              <w:b/>
              <w:noProof/>
              <w:sz w:val="16"/>
              <w:szCs w:val="16"/>
              <w:lang w:val="sr-Latn-CS"/>
            </w:rPr>
            <w:t>202</w:t>
          </w:r>
          <w:r w:rsidR="009E0653">
            <w:rPr>
              <w:rFonts w:ascii="Arial" w:hAnsi="Arial" w:cs="Arial"/>
              <w:b/>
              <w:noProof/>
              <w:sz w:val="16"/>
              <w:szCs w:val="16"/>
              <w:lang w:val="sr-Latn-CS"/>
            </w:rPr>
            <w:t>5</w:t>
          </w:r>
          <w:r w:rsidR="00CC5585" w:rsidRPr="000449C7">
            <w:rPr>
              <w:rFonts w:ascii="Arial" w:hAnsi="Arial" w:cs="Arial"/>
              <w:b/>
              <w:noProof/>
              <w:sz w:val="16"/>
              <w:szCs w:val="16"/>
              <w:lang w:val="sr-Latn-CS"/>
            </w:rPr>
            <w:t>.godine</w:t>
          </w:r>
        </w:p>
      </w:tc>
    </w:tr>
  </w:tbl>
  <w:p w14:paraId="0413BAD9" w14:textId="77777777" w:rsidR="00F73DBF" w:rsidRPr="00BE43FE" w:rsidRDefault="00F73DBF" w:rsidP="00792484">
    <w:pPr>
      <w:pStyle w:val="NoSpacing"/>
      <w:rPr>
        <w:rFonts w:ascii="Arial" w:hAnsi="Arial" w:cs="Arial"/>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56220C6"/>
    <w:multiLevelType w:val="hybridMultilevel"/>
    <w:tmpl w:val="FFFFFFFF"/>
    <w:lvl w:ilvl="0" w:tplc="38EC3C0E">
      <w:numFmt w:val="bullet"/>
      <w:lvlText w:val="-"/>
      <w:lvlJc w:val="left"/>
      <w:pPr>
        <w:tabs>
          <w:tab w:val="num" w:pos="720"/>
        </w:tabs>
        <w:ind w:left="720" w:hanging="360"/>
      </w:pPr>
      <w:rPr>
        <w:rFonts w:ascii="Arial" w:eastAsia="Times New Roman" w:hAnsi="Arial" w:hint="default"/>
      </w:rPr>
    </w:lvl>
    <w:lvl w:ilvl="1" w:tplc="101A0003">
      <w:start w:val="1"/>
      <w:numFmt w:val="bullet"/>
      <w:lvlText w:val="o"/>
      <w:lvlJc w:val="left"/>
      <w:pPr>
        <w:tabs>
          <w:tab w:val="num" w:pos="1440"/>
        </w:tabs>
        <w:ind w:left="1440" w:hanging="360"/>
      </w:pPr>
      <w:rPr>
        <w:rFonts w:ascii="Courier New" w:hAnsi="Courier New" w:hint="default"/>
      </w:rPr>
    </w:lvl>
    <w:lvl w:ilvl="2" w:tplc="101A0005">
      <w:start w:val="1"/>
      <w:numFmt w:val="bullet"/>
      <w:lvlText w:val=""/>
      <w:lvlJc w:val="left"/>
      <w:pPr>
        <w:tabs>
          <w:tab w:val="num" w:pos="2160"/>
        </w:tabs>
        <w:ind w:left="2160" w:hanging="360"/>
      </w:pPr>
      <w:rPr>
        <w:rFonts w:ascii="Wingdings" w:hAnsi="Wingdings" w:hint="default"/>
      </w:rPr>
    </w:lvl>
    <w:lvl w:ilvl="3" w:tplc="101A0001">
      <w:start w:val="1"/>
      <w:numFmt w:val="bullet"/>
      <w:lvlText w:val=""/>
      <w:lvlJc w:val="left"/>
      <w:pPr>
        <w:tabs>
          <w:tab w:val="num" w:pos="2880"/>
        </w:tabs>
        <w:ind w:left="2880" w:hanging="360"/>
      </w:pPr>
      <w:rPr>
        <w:rFonts w:ascii="Symbol" w:hAnsi="Symbol" w:hint="default"/>
      </w:rPr>
    </w:lvl>
    <w:lvl w:ilvl="4" w:tplc="101A0003">
      <w:start w:val="1"/>
      <w:numFmt w:val="bullet"/>
      <w:lvlText w:val="o"/>
      <w:lvlJc w:val="left"/>
      <w:pPr>
        <w:tabs>
          <w:tab w:val="num" w:pos="3600"/>
        </w:tabs>
        <w:ind w:left="3600" w:hanging="360"/>
      </w:pPr>
      <w:rPr>
        <w:rFonts w:ascii="Courier New" w:hAnsi="Courier New" w:hint="default"/>
      </w:rPr>
    </w:lvl>
    <w:lvl w:ilvl="5" w:tplc="101A0005">
      <w:start w:val="1"/>
      <w:numFmt w:val="bullet"/>
      <w:lvlText w:val=""/>
      <w:lvlJc w:val="left"/>
      <w:pPr>
        <w:tabs>
          <w:tab w:val="num" w:pos="4320"/>
        </w:tabs>
        <w:ind w:left="4320" w:hanging="360"/>
      </w:pPr>
      <w:rPr>
        <w:rFonts w:ascii="Wingdings" w:hAnsi="Wingdings" w:hint="default"/>
      </w:rPr>
    </w:lvl>
    <w:lvl w:ilvl="6" w:tplc="101A0001">
      <w:start w:val="1"/>
      <w:numFmt w:val="bullet"/>
      <w:lvlText w:val=""/>
      <w:lvlJc w:val="left"/>
      <w:pPr>
        <w:tabs>
          <w:tab w:val="num" w:pos="5040"/>
        </w:tabs>
        <w:ind w:left="5040" w:hanging="360"/>
      </w:pPr>
      <w:rPr>
        <w:rFonts w:ascii="Symbol" w:hAnsi="Symbol" w:hint="default"/>
      </w:rPr>
    </w:lvl>
    <w:lvl w:ilvl="7" w:tplc="101A0003">
      <w:start w:val="1"/>
      <w:numFmt w:val="bullet"/>
      <w:lvlText w:val="o"/>
      <w:lvlJc w:val="left"/>
      <w:pPr>
        <w:tabs>
          <w:tab w:val="num" w:pos="5760"/>
        </w:tabs>
        <w:ind w:left="5760" w:hanging="360"/>
      </w:pPr>
      <w:rPr>
        <w:rFonts w:ascii="Courier New" w:hAnsi="Courier New" w:hint="default"/>
      </w:rPr>
    </w:lvl>
    <w:lvl w:ilvl="8" w:tplc="10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314C1"/>
    <w:multiLevelType w:val="singleLevel"/>
    <w:tmpl w:val="FFFFFFFF"/>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rPr>
    </w:lvl>
  </w:abstractNum>
  <w:abstractNum w:abstractNumId="3" w15:restartNumberingAfterBreak="0">
    <w:nsid w:val="0CED0481"/>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5C67322"/>
    <w:multiLevelType w:val="hybridMultilevel"/>
    <w:tmpl w:val="FFFFFFFF"/>
    <w:lvl w:ilvl="0" w:tplc="C638D0AA">
      <w:numFmt w:val="bullet"/>
      <w:lvlText w:val="-"/>
      <w:lvlJc w:val="left"/>
      <w:pPr>
        <w:ind w:left="1080" w:hanging="360"/>
      </w:pPr>
      <w:rPr>
        <w:rFonts w:ascii="Arial" w:eastAsia="Times New Roman" w:hAnsi="Arial" w:hint="default"/>
      </w:rPr>
    </w:lvl>
    <w:lvl w:ilvl="1" w:tplc="141A0003">
      <w:start w:val="1"/>
      <w:numFmt w:val="bullet"/>
      <w:lvlText w:val="o"/>
      <w:lvlJc w:val="left"/>
      <w:pPr>
        <w:ind w:left="1800" w:hanging="360"/>
      </w:pPr>
      <w:rPr>
        <w:rFonts w:ascii="Courier New" w:hAnsi="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hint="default"/>
      </w:rPr>
    </w:lvl>
    <w:lvl w:ilvl="8" w:tplc="141A0005">
      <w:start w:val="1"/>
      <w:numFmt w:val="bullet"/>
      <w:lvlText w:val=""/>
      <w:lvlJc w:val="left"/>
      <w:pPr>
        <w:ind w:left="6840" w:hanging="360"/>
      </w:pPr>
      <w:rPr>
        <w:rFonts w:ascii="Wingdings" w:hAnsi="Wingdings" w:hint="default"/>
      </w:rPr>
    </w:lvl>
  </w:abstractNum>
  <w:abstractNum w:abstractNumId="5" w15:restartNumberingAfterBreak="0">
    <w:nsid w:val="180E7B36"/>
    <w:multiLevelType w:val="hybridMultilevel"/>
    <w:tmpl w:val="FFFFFFFF"/>
    <w:lvl w:ilvl="0" w:tplc="D5DA8C00">
      <w:numFmt w:val="bullet"/>
      <w:lvlText w:val="-"/>
      <w:lvlJc w:val="left"/>
      <w:pPr>
        <w:ind w:left="1065" w:hanging="705"/>
      </w:pPr>
      <w:rPr>
        <w:rFonts w:ascii="Arial" w:eastAsia="Times New Roman" w:hAnsi="Arial" w:hint="default"/>
        <w:b/>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AA571AA"/>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D144324"/>
    <w:multiLevelType w:val="hybridMultilevel"/>
    <w:tmpl w:val="FFFFFFFF"/>
    <w:lvl w:ilvl="0" w:tplc="D5DA8C00">
      <w:numFmt w:val="bullet"/>
      <w:lvlText w:val="-"/>
      <w:lvlJc w:val="left"/>
      <w:pPr>
        <w:ind w:left="1065" w:hanging="705"/>
      </w:pPr>
      <w:rPr>
        <w:rFonts w:ascii="Arial" w:eastAsia="Times New Roman" w:hAnsi="Arial" w:hint="default"/>
        <w:b/>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1FCC1C60"/>
    <w:multiLevelType w:val="hybridMultilevel"/>
    <w:tmpl w:val="FFFFFFFF"/>
    <w:lvl w:ilvl="0" w:tplc="79FA0C3E">
      <w:numFmt w:val="bullet"/>
      <w:lvlText w:val="-"/>
      <w:lvlJc w:val="left"/>
      <w:pPr>
        <w:ind w:left="720" w:hanging="360"/>
      </w:pPr>
      <w:rPr>
        <w:rFonts w:ascii="Arial" w:eastAsia="Times New Roman" w:hAnsi="Arial" w:hint="default"/>
        <w:b/>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55C6BF8"/>
    <w:multiLevelType w:val="hybridMultilevel"/>
    <w:tmpl w:val="FFFFFFFF"/>
    <w:lvl w:ilvl="0" w:tplc="D5DA8C00">
      <w:numFmt w:val="bullet"/>
      <w:lvlText w:val="-"/>
      <w:lvlJc w:val="left"/>
      <w:pPr>
        <w:ind w:left="1065" w:hanging="705"/>
      </w:pPr>
      <w:rPr>
        <w:rFonts w:ascii="Arial" w:eastAsia="Times New Roman" w:hAnsi="Arial" w:hint="default"/>
        <w:b/>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373105C3"/>
    <w:multiLevelType w:val="hybridMultilevel"/>
    <w:tmpl w:val="FFFFFFFF"/>
    <w:lvl w:ilvl="0" w:tplc="D5DA8C00">
      <w:numFmt w:val="bullet"/>
      <w:lvlText w:val="-"/>
      <w:lvlJc w:val="left"/>
      <w:pPr>
        <w:ind w:left="1065" w:hanging="705"/>
      </w:pPr>
      <w:rPr>
        <w:rFonts w:ascii="Arial" w:eastAsia="Times New Roman" w:hAnsi="Arial" w:hint="default"/>
        <w:b/>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1701F08"/>
    <w:multiLevelType w:val="hybridMultilevel"/>
    <w:tmpl w:val="FFFFFFFF"/>
    <w:lvl w:ilvl="0" w:tplc="433001B4">
      <w:numFmt w:val="bullet"/>
      <w:lvlText w:val="-"/>
      <w:lvlJc w:val="left"/>
      <w:pPr>
        <w:ind w:left="720" w:hanging="360"/>
      </w:pPr>
      <w:rPr>
        <w:rFonts w:ascii="Arial" w:eastAsia="Times New Roman" w:hAnsi="Arial" w:hint="default"/>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8871A29"/>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A9162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A61B3"/>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6" w15:restartNumberingAfterBreak="0">
    <w:nsid w:val="4DE878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30B82"/>
    <w:multiLevelType w:val="hybridMultilevel"/>
    <w:tmpl w:val="FFFFFFFF"/>
    <w:lvl w:ilvl="0" w:tplc="1AB2915E">
      <w:numFmt w:val="bullet"/>
      <w:lvlText w:val="-"/>
      <w:lvlJc w:val="left"/>
      <w:pPr>
        <w:ind w:left="-66" w:hanging="360"/>
      </w:pPr>
      <w:rPr>
        <w:rFonts w:ascii="Arial" w:eastAsia="Times New Roman" w:hAnsi="Arial" w:hint="default"/>
      </w:rPr>
    </w:lvl>
    <w:lvl w:ilvl="1" w:tplc="141A0003" w:tentative="1">
      <w:start w:val="1"/>
      <w:numFmt w:val="bullet"/>
      <w:lvlText w:val="o"/>
      <w:lvlJc w:val="left"/>
      <w:pPr>
        <w:ind w:left="654" w:hanging="360"/>
      </w:pPr>
      <w:rPr>
        <w:rFonts w:ascii="Courier New" w:hAnsi="Courier New" w:hint="default"/>
      </w:rPr>
    </w:lvl>
    <w:lvl w:ilvl="2" w:tplc="141A0005" w:tentative="1">
      <w:start w:val="1"/>
      <w:numFmt w:val="bullet"/>
      <w:lvlText w:val=""/>
      <w:lvlJc w:val="left"/>
      <w:pPr>
        <w:ind w:left="1374" w:hanging="360"/>
      </w:pPr>
      <w:rPr>
        <w:rFonts w:ascii="Wingdings" w:hAnsi="Wingdings" w:hint="default"/>
      </w:rPr>
    </w:lvl>
    <w:lvl w:ilvl="3" w:tplc="141A0001" w:tentative="1">
      <w:start w:val="1"/>
      <w:numFmt w:val="bullet"/>
      <w:lvlText w:val=""/>
      <w:lvlJc w:val="left"/>
      <w:pPr>
        <w:ind w:left="2094" w:hanging="360"/>
      </w:pPr>
      <w:rPr>
        <w:rFonts w:ascii="Symbol" w:hAnsi="Symbol" w:hint="default"/>
      </w:rPr>
    </w:lvl>
    <w:lvl w:ilvl="4" w:tplc="141A0003" w:tentative="1">
      <w:start w:val="1"/>
      <w:numFmt w:val="bullet"/>
      <w:lvlText w:val="o"/>
      <w:lvlJc w:val="left"/>
      <w:pPr>
        <w:ind w:left="2814" w:hanging="360"/>
      </w:pPr>
      <w:rPr>
        <w:rFonts w:ascii="Courier New" w:hAnsi="Courier New" w:hint="default"/>
      </w:rPr>
    </w:lvl>
    <w:lvl w:ilvl="5" w:tplc="141A0005" w:tentative="1">
      <w:start w:val="1"/>
      <w:numFmt w:val="bullet"/>
      <w:lvlText w:val=""/>
      <w:lvlJc w:val="left"/>
      <w:pPr>
        <w:ind w:left="3534" w:hanging="360"/>
      </w:pPr>
      <w:rPr>
        <w:rFonts w:ascii="Wingdings" w:hAnsi="Wingdings" w:hint="default"/>
      </w:rPr>
    </w:lvl>
    <w:lvl w:ilvl="6" w:tplc="141A0001" w:tentative="1">
      <w:start w:val="1"/>
      <w:numFmt w:val="bullet"/>
      <w:lvlText w:val=""/>
      <w:lvlJc w:val="left"/>
      <w:pPr>
        <w:ind w:left="4254" w:hanging="360"/>
      </w:pPr>
      <w:rPr>
        <w:rFonts w:ascii="Symbol" w:hAnsi="Symbol" w:hint="default"/>
      </w:rPr>
    </w:lvl>
    <w:lvl w:ilvl="7" w:tplc="141A0003" w:tentative="1">
      <w:start w:val="1"/>
      <w:numFmt w:val="bullet"/>
      <w:lvlText w:val="o"/>
      <w:lvlJc w:val="left"/>
      <w:pPr>
        <w:ind w:left="4974" w:hanging="360"/>
      </w:pPr>
      <w:rPr>
        <w:rFonts w:ascii="Courier New" w:hAnsi="Courier New" w:hint="default"/>
      </w:rPr>
    </w:lvl>
    <w:lvl w:ilvl="8" w:tplc="141A0005" w:tentative="1">
      <w:start w:val="1"/>
      <w:numFmt w:val="bullet"/>
      <w:lvlText w:val=""/>
      <w:lvlJc w:val="left"/>
      <w:pPr>
        <w:ind w:left="5694" w:hanging="360"/>
      </w:pPr>
      <w:rPr>
        <w:rFonts w:ascii="Wingdings" w:hAnsi="Wingdings" w:hint="default"/>
      </w:rPr>
    </w:lvl>
  </w:abstractNum>
  <w:abstractNum w:abstractNumId="18" w15:restartNumberingAfterBreak="0">
    <w:nsid w:val="51DE7B70"/>
    <w:multiLevelType w:val="hybridMultilevel"/>
    <w:tmpl w:val="FFFFFFFF"/>
    <w:lvl w:ilvl="0" w:tplc="639255B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533B40EE"/>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58AD36C4"/>
    <w:multiLevelType w:val="hybridMultilevel"/>
    <w:tmpl w:val="FFFFFFFF"/>
    <w:lvl w:ilvl="0" w:tplc="F1307CFC">
      <w:numFmt w:val="bullet"/>
      <w:lvlText w:val="-"/>
      <w:lvlJc w:val="left"/>
      <w:pPr>
        <w:ind w:left="153" w:hanging="360"/>
      </w:pPr>
      <w:rPr>
        <w:rFonts w:ascii="Times New Roman" w:eastAsia="Times New Roman" w:hAnsi="Times New Roman" w:hint="default"/>
      </w:rPr>
    </w:lvl>
    <w:lvl w:ilvl="1" w:tplc="141A0003" w:tentative="1">
      <w:start w:val="1"/>
      <w:numFmt w:val="bullet"/>
      <w:lvlText w:val="o"/>
      <w:lvlJc w:val="left"/>
      <w:pPr>
        <w:ind w:left="873" w:hanging="360"/>
      </w:pPr>
      <w:rPr>
        <w:rFonts w:ascii="Courier New" w:hAnsi="Courier New" w:hint="default"/>
      </w:rPr>
    </w:lvl>
    <w:lvl w:ilvl="2" w:tplc="141A0005" w:tentative="1">
      <w:start w:val="1"/>
      <w:numFmt w:val="bullet"/>
      <w:lvlText w:val=""/>
      <w:lvlJc w:val="left"/>
      <w:pPr>
        <w:ind w:left="1593" w:hanging="360"/>
      </w:pPr>
      <w:rPr>
        <w:rFonts w:ascii="Wingdings" w:hAnsi="Wingdings" w:hint="default"/>
      </w:rPr>
    </w:lvl>
    <w:lvl w:ilvl="3" w:tplc="141A0001" w:tentative="1">
      <w:start w:val="1"/>
      <w:numFmt w:val="bullet"/>
      <w:lvlText w:val=""/>
      <w:lvlJc w:val="left"/>
      <w:pPr>
        <w:ind w:left="2313" w:hanging="360"/>
      </w:pPr>
      <w:rPr>
        <w:rFonts w:ascii="Symbol" w:hAnsi="Symbol" w:hint="default"/>
      </w:rPr>
    </w:lvl>
    <w:lvl w:ilvl="4" w:tplc="141A0003" w:tentative="1">
      <w:start w:val="1"/>
      <w:numFmt w:val="bullet"/>
      <w:lvlText w:val="o"/>
      <w:lvlJc w:val="left"/>
      <w:pPr>
        <w:ind w:left="3033" w:hanging="360"/>
      </w:pPr>
      <w:rPr>
        <w:rFonts w:ascii="Courier New" w:hAnsi="Courier New" w:hint="default"/>
      </w:rPr>
    </w:lvl>
    <w:lvl w:ilvl="5" w:tplc="141A0005" w:tentative="1">
      <w:start w:val="1"/>
      <w:numFmt w:val="bullet"/>
      <w:lvlText w:val=""/>
      <w:lvlJc w:val="left"/>
      <w:pPr>
        <w:ind w:left="3753" w:hanging="360"/>
      </w:pPr>
      <w:rPr>
        <w:rFonts w:ascii="Wingdings" w:hAnsi="Wingdings" w:hint="default"/>
      </w:rPr>
    </w:lvl>
    <w:lvl w:ilvl="6" w:tplc="141A0001" w:tentative="1">
      <w:start w:val="1"/>
      <w:numFmt w:val="bullet"/>
      <w:lvlText w:val=""/>
      <w:lvlJc w:val="left"/>
      <w:pPr>
        <w:ind w:left="4473" w:hanging="360"/>
      </w:pPr>
      <w:rPr>
        <w:rFonts w:ascii="Symbol" w:hAnsi="Symbol" w:hint="default"/>
      </w:rPr>
    </w:lvl>
    <w:lvl w:ilvl="7" w:tplc="141A0003" w:tentative="1">
      <w:start w:val="1"/>
      <w:numFmt w:val="bullet"/>
      <w:lvlText w:val="o"/>
      <w:lvlJc w:val="left"/>
      <w:pPr>
        <w:ind w:left="5193" w:hanging="360"/>
      </w:pPr>
      <w:rPr>
        <w:rFonts w:ascii="Courier New" w:hAnsi="Courier New" w:hint="default"/>
      </w:rPr>
    </w:lvl>
    <w:lvl w:ilvl="8" w:tplc="141A0005" w:tentative="1">
      <w:start w:val="1"/>
      <w:numFmt w:val="bullet"/>
      <w:lvlText w:val=""/>
      <w:lvlJc w:val="left"/>
      <w:pPr>
        <w:ind w:left="5913" w:hanging="360"/>
      </w:pPr>
      <w:rPr>
        <w:rFonts w:ascii="Wingdings" w:hAnsi="Wingdings" w:hint="default"/>
      </w:rPr>
    </w:lvl>
  </w:abstractNum>
  <w:abstractNum w:abstractNumId="21" w15:restartNumberingAfterBreak="0">
    <w:nsid w:val="59B06B64"/>
    <w:multiLevelType w:val="hybridMultilevel"/>
    <w:tmpl w:val="FFFFFFFF"/>
    <w:lvl w:ilvl="0" w:tplc="E28A6C76">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661299"/>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61C80891"/>
    <w:multiLevelType w:val="hybridMultilevel"/>
    <w:tmpl w:val="FFFFFFFF"/>
    <w:lvl w:ilvl="0" w:tplc="79FA0C3E">
      <w:numFmt w:val="bullet"/>
      <w:lvlText w:val="-"/>
      <w:lvlJc w:val="left"/>
      <w:pPr>
        <w:ind w:left="1065" w:hanging="705"/>
      </w:pPr>
      <w:rPr>
        <w:rFonts w:ascii="Arial" w:eastAsia="Times New Roman" w:hAnsi="Arial" w:hint="default"/>
        <w:b/>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66454071"/>
    <w:multiLevelType w:val="hybridMultilevel"/>
    <w:tmpl w:val="FFFFFFFF"/>
    <w:lvl w:ilvl="0" w:tplc="639255B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6E061F35"/>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71192D3A"/>
    <w:multiLevelType w:val="hybridMultilevel"/>
    <w:tmpl w:val="FFFFFFFF"/>
    <w:lvl w:ilvl="0" w:tplc="00006952">
      <w:start w:val="1"/>
      <w:numFmt w:val="bullet"/>
      <w:lvlText w:val="-"/>
      <w:lvlJc w:val="left"/>
      <w:pPr>
        <w:ind w:left="720" w:hanging="360"/>
      </w:pPr>
      <w:rPr>
        <w:rFonts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27" w15:restartNumberingAfterBreak="0">
    <w:nsid w:val="749E1617"/>
    <w:multiLevelType w:val="hybridMultilevel"/>
    <w:tmpl w:val="FFFFFFFF"/>
    <w:lvl w:ilvl="0" w:tplc="639255B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74DD2203"/>
    <w:multiLevelType w:val="hybridMultilevel"/>
    <w:tmpl w:val="FFFFFFFF"/>
    <w:lvl w:ilvl="0" w:tplc="288E469C">
      <w:start w:val="1"/>
      <w:numFmt w:val="decimal"/>
      <w:lvlText w:val="%1."/>
      <w:lvlJc w:val="left"/>
      <w:pPr>
        <w:ind w:left="1065" w:hanging="705"/>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9" w15:restartNumberingAfterBreak="0">
    <w:nsid w:val="77F24256"/>
    <w:multiLevelType w:val="hybridMultilevel"/>
    <w:tmpl w:val="FFFFFFFF"/>
    <w:lvl w:ilvl="0" w:tplc="B94C50EE">
      <w:numFmt w:val="bullet"/>
      <w:lvlText w:val="-"/>
      <w:lvlJc w:val="left"/>
      <w:pPr>
        <w:ind w:left="720" w:hanging="360"/>
      </w:pPr>
      <w:rPr>
        <w:rFonts w:ascii="Arial" w:eastAsia="Times New Roman" w:hAnsi="Aria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7E2224F7"/>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076173126">
    <w:abstractNumId w:val="15"/>
  </w:num>
  <w:num w:numId="2" w16cid:durableId="1059134303">
    <w:abstractNumId w:val="15"/>
  </w:num>
  <w:num w:numId="3" w16cid:durableId="963198467">
    <w:abstractNumId w:val="12"/>
  </w:num>
  <w:num w:numId="4" w16cid:durableId="1025906780">
    <w:abstractNumId w:val="22"/>
  </w:num>
  <w:num w:numId="5" w16cid:durableId="1080443396">
    <w:abstractNumId w:val="3"/>
  </w:num>
  <w:num w:numId="6" w16cid:durableId="1689601919">
    <w:abstractNumId w:val="5"/>
  </w:num>
  <w:num w:numId="7" w16cid:durableId="361590622">
    <w:abstractNumId w:val="17"/>
  </w:num>
  <w:num w:numId="8" w16cid:durableId="1080100019">
    <w:abstractNumId w:val="23"/>
  </w:num>
  <w:num w:numId="9" w16cid:durableId="42364009">
    <w:abstractNumId w:val="10"/>
  </w:num>
  <w:num w:numId="10" w16cid:durableId="1287394038">
    <w:abstractNumId w:val="9"/>
  </w:num>
  <w:num w:numId="11" w16cid:durableId="378289202">
    <w:abstractNumId w:val="7"/>
  </w:num>
  <w:num w:numId="12" w16cid:durableId="111479163">
    <w:abstractNumId w:val="30"/>
  </w:num>
  <w:num w:numId="13" w16cid:durableId="1403260850">
    <w:abstractNumId w:val="19"/>
  </w:num>
  <w:num w:numId="14" w16cid:durableId="1483962674">
    <w:abstractNumId w:val="11"/>
  </w:num>
  <w:num w:numId="15" w16cid:durableId="1400246683">
    <w:abstractNumId w:val="21"/>
  </w:num>
  <w:num w:numId="16" w16cid:durableId="392775370">
    <w:abstractNumId w:val="2"/>
  </w:num>
  <w:num w:numId="17" w16cid:durableId="1909533887">
    <w:abstractNumId w:val="13"/>
  </w:num>
  <w:num w:numId="18" w16cid:durableId="1323895726">
    <w:abstractNumId w:val="20"/>
  </w:num>
  <w:num w:numId="19" w16cid:durableId="819423131">
    <w:abstractNumId w:val="8"/>
  </w:num>
  <w:num w:numId="20" w16cid:durableId="33508433">
    <w:abstractNumId w:val="28"/>
  </w:num>
  <w:num w:numId="21" w16cid:durableId="2084524841">
    <w:abstractNumId w:val="26"/>
  </w:num>
  <w:num w:numId="22" w16cid:durableId="260990900">
    <w:abstractNumId w:val="4"/>
  </w:num>
  <w:num w:numId="23" w16cid:durableId="861093704">
    <w:abstractNumId w:val="25"/>
  </w:num>
  <w:num w:numId="24" w16cid:durableId="1639333617">
    <w:abstractNumId w:val="29"/>
  </w:num>
  <w:num w:numId="25" w16cid:durableId="1445929109">
    <w:abstractNumId w:val="0"/>
    <w:lvlOverride w:ilvl="0">
      <w:lvl w:ilvl="0">
        <w:numFmt w:val="bullet"/>
        <w:lvlText w:val=""/>
        <w:legacy w:legacy="1" w:legacySpace="0" w:legacyIndent="0"/>
        <w:lvlJc w:val="left"/>
        <w:rPr>
          <w:rFonts w:ascii="Symbol" w:hAnsi="Symbol" w:hint="default"/>
        </w:rPr>
      </w:lvl>
    </w:lvlOverride>
  </w:num>
  <w:num w:numId="26" w16cid:durableId="453599008">
    <w:abstractNumId w:val="6"/>
  </w:num>
  <w:num w:numId="27" w16cid:durableId="247159523">
    <w:abstractNumId w:val="1"/>
  </w:num>
  <w:num w:numId="28" w16cid:durableId="1982734222">
    <w:abstractNumId w:val="14"/>
  </w:num>
  <w:num w:numId="29" w16cid:durableId="1249656289">
    <w:abstractNumId w:val="16"/>
  </w:num>
  <w:num w:numId="30" w16cid:durableId="784736997">
    <w:abstractNumId w:val="27"/>
  </w:num>
  <w:num w:numId="31" w16cid:durableId="1800151831">
    <w:abstractNumId w:val="18"/>
  </w:num>
  <w:num w:numId="32" w16cid:durableId="19182506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FF"/>
    <w:rsid w:val="000006DA"/>
    <w:rsid w:val="000037F7"/>
    <w:rsid w:val="00006127"/>
    <w:rsid w:val="00017BA1"/>
    <w:rsid w:val="00022168"/>
    <w:rsid w:val="0003427E"/>
    <w:rsid w:val="0003510B"/>
    <w:rsid w:val="000449C7"/>
    <w:rsid w:val="000475D1"/>
    <w:rsid w:val="00047F31"/>
    <w:rsid w:val="000535BD"/>
    <w:rsid w:val="00054260"/>
    <w:rsid w:val="00060E3F"/>
    <w:rsid w:val="000733B8"/>
    <w:rsid w:val="00075F28"/>
    <w:rsid w:val="00082DB7"/>
    <w:rsid w:val="00083869"/>
    <w:rsid w:val="000941AC"/>
    <w:rsid w:val="0009501C"/>
    <w:rsid w:val="000A0778"/>
    <w:rsid w:val="000A1DCA"/>
    <w:rsid w:val="000B1039"/>
    <w:rsid w:val="000B1284"/>
    <w:rsid w:val="000B1AB6"/>
    <w:rsid w:val="000B4B4E"/>
    <w:rsid w:val="000C01D1"/>
    <w:rsid w:val="000C7760"/>
    <w:rsid w:val="000D7C34"/>
    <w:rsid w:val="000E105B"/>
    <w:rsid w:val="000E7F4D"/>
    <w:rsid w:val="000F3BBA"/>
    <w:rsid w:val="000F3F7A"/>
    <w:rsid w:val="000F47F2"/>
    <w:rsid w:val="00100A65"/>
    <w:rsid w:val="001063EE"/>
    <w:rsid w:val="00110056"/>
    <w:rsid w:val="0011730F"/>
    <w:rsid w:val="001207AA"/>
    <w:rsid w:val="00123D2E"/>
    <w:rsid w:val="00124AF7"/>
    <w:rsid w:val="00126532"/>
    <w:rsid w:val="00132EDD"/>
    <w:rsid w:val="00132FB6"/>
    <w:rsid w:val="00135C30"/>
    <w:rsid w:val="001430D8"/>
    <w:rsid w:val="00143F4B"/>
    <w:rsid w:val="001457DB"/>
    <w:rsid w:val="00152440"/>
    <w:rsid w:val="00155B83"/>
    <w:rsid w:val="00156A81"/>
    <w:rsid w:val="00162D6C"/>
    <w:rsid w:val="00170FC0"/>
    <w:rsid w:val="00182BCB"/>
    <w:rsid w:val="0018435C"/>
    <w:rsid w:val="001A14F6"/>
    <w:rsid w:val="001A550E"/>
    <w:rsid w:val="001A6116"/>
    <w:rsid w:val="001A7A97"/>
    <w:rsid w:val="001B2ED3"/>
    <w:rsid w:val="001B3A8A"/>
    <w:rsid w:val="001B55B2"/>
    <w:rsid w:val="001B6825"/>
    <w:rsid w:val="001B7463"/>
    <w:rsid w:val="001C01E3"/>
    <w:rsid w:val="001C185C"/>
    <w:rsid w:val="001C2980"/>
    <w:rsid w:val="001C2BD7"/>
    <w:rsid w:val="001D3634"/>
    <w:rsid w:val="001D6416"/>
    <w:rsid w:val="001F1A62"/>
    <w:rsid w:val="001F30E5"/>
    <w:rsid w:val="0020160F"/>
    <w:rsid w:val="002044B2"/>
    <w:rsid w:val="00214097"/>
    <w:rsid w:val="002215C0"/>
    <w:rsid w:val="0022667B"/>
    <w:rsid w:val="002269D0"/>
    <w:rsid w:val="0023203C"/>
    <w:rsid w:val="002340B3"/>
    <w:rsid w:val="002529DF"/>
    <w:rsid w:val="00256E21"/>
    <w:rsid w:val="002627C4"/>
    <w:rsid w:val="002667B7"/>
    <w:rsid w:val="0027059A"/>
    <w:rsid w:val="00270F11"/>
    <w:rsid w:val="0027138F"/>
    <w:rsid w:val="002907C6"/>
    <w:rsid w:val="00291C20"/>
    <w:rsid w:val="002A321F"/>
    <w:rsid w:val="002A3616"/>
    <w:rsid w:val="002B505B"/>
    <w:rsid w:val="002C07BD"/>
    <w:rsid w:val="002C1365"/>
    <w:rsid w:val="002D0C57"/>
    <w:rsid w:val="002E373E"/>
    <w:rsid w:val="002F0594"/>
    <w:rsid w:val="002F3067"/>
    <w:rsid w:val="003125ED"/>
    <w:rsid w:val="0032438A"/>
    <w:rsid w:val="00325D01"/>
    <w:rsid w:val="003314E5"/>
    <w:rsid w:val="0034212B"/>
    <w:rsid w:val="00342E0B"/>
    <w:rsid w:val="00345512"/>
    <w:rsid w:val="00346A96"/>
    <w:rsid w:val="0035001A"/>
    <w:rsid w:val="0035305A"/>
    <w:rsid w:val="003541D3"/>
    <w:rsid w:val="00367577"/>
    <w:rsid w:val="00375B53"/>
    <w:rsid w:val="003776F4"/>
    <w:rsid w:val="00383C3D"/>
    <w:rsid w:val="00384B68"/>
    <w:rsid w:val="003A5ECB"/>
    <w:rsid w:val="003A7520"/>
    <w:rsid w:val="003B13EC"/>
    <w:rsid w:val="003B5C88"/>
    <w:rsid w:val="003C1E45"/>
    <w:rsid w:val="003C21C4"/>
    <w:rsid w:val="003C4B57"/>
    <w:rsid w:val="003D0B27"/>
    <w:rsid w:val="003D6D62"/>
    <w:rsid w:val="003D6F7A"/>
    <w:rsid w:val="003F62D1"/>
    <w:rsid w:val="003F64FB"/>
    <w:rsid w:val="004053C4"/>
    <w:rsid w:val="00405CDF"/>
    <w:rsid w:val="004155DC"/>
    <w:rsid w:val="00432BF7"/>
    <w:rsid w:val="00446480"/>
    <w:rsid w:val="00447FE1"/>
    <w:rsid w:val="00457FB1"/>
    <w:rsid w:val="00462DF5"/>
    <w:rsid w:val="004701B5"/>
    <w:rsid w:val="0047601F"/>
    <w:rsid w:val="00484141"/>
    <w:rsid w:val="004869F2"/>
    <w:rsid w:val="00490795"/>
    <w:rsid w:val="004A2AC0"/>
    <w:rsid w:val="004A5A55"/>
    <w:rsid w:val="004B0116"/>
    <w:rsid w:val="004B4EA5"/>
    <w:rsid w:val="004C45E9"/>
    <w:rsid w:val="004D00D8"/>
    <w:rsid w:val="004D1B18"/>
    <w:rsid w:val="004D3336"/>
    <w:rsid w:val="004E5255"/>
    <w:rsid w:val="004F3C5B"/>
    <w:rsid w:val="004F5E1F"/>
    <w:rsid w:val="0050164D"/>
    <w:rsid w:val="00501F41"/>
    <w:rsid w:val="00504BCF"/>
    <w:rsid w:val="00511868"/>
    <w:rsid w:val="00511C49"/>
    <w:rsid w:val="00521061"/>
    <w:rsid w:val="00524271"/>
    <w:rsid w:val="005262FE"/>
    <w:rsid w:val="0052694C"/>
    <w:rsid w:val="005274B0"/>
    <w:rsid w:val="00527D0B"/>
    <w:rsid w:val="005329E2"/>
    <w:rsid w:val="00534552"/>
    <w:rsid w:val="00542A31"/>
    <w:rsid w:val="00553212"/>
    <w:rsid w:val="005577EB"/>
    <w:rsid w:val="005635A2"/>
    <w:rsid w:val="00563C3D"/>
    <w:rsid w:val="00565204"/>
    <w:rsid w:val="00571899"/>
    <w:rsid w:val="00575637"/>
    <w:rsid w:val="00586566"/>
    <w:rsid w:val="00597EEA"/>
    <w:rsid w:val="005A0198"/>
    <w:rsid w:val="005A23B9"/>
    <w:rsid w:val="005A3285"/>
    <w:rsid w:val="005A7713"/>
    <w:rsid w:val="005B130F"/>
    <w:rsid w:val="005C4DA5"/>
    <w:rsid w:val="005C70EC"/>
    <w:rsid w:val="005E2EF5"/>
    <w:rsid w:val="005E529D"/>
    <w:rsid w:val="005F05BE"/>
    <w:rsid w:val="005F28A9"/>
    <w:rsid w:val="005F403A"/>
    <w:rsid w:val="00601C42"/>
    <w:rsid w:val="00602BCE"/>
    <w:rsid w:val="00606FD6"/>
    <w:rsid w:val="00607CB2"/>
    <w:rsid w:val="00611143"/>
    <w:rsid w:val="006168C6"/>
    <w:rsid w:val="0061790A"/>
    <w:rsid w:val="00621BA9"/>
    <w:rsid w:val="00631A66"/>
    <w:rsid w:val="006326A4"/>
    <w:rsid w:val="00635F83"/>
    <w:rsid w:val="00636ED5"/>
    <w:rsid w:val="006373D6"/>
    <w:rsid w:val="00640631"/>
    <w:rsid w:val="00640D89"/>
    <w:rsid w:val="00641EDD"/>
    <w:rsid w:val="0065029F"/>
    <w:rsid w:val="00651A46"/>
    <w:rsid w:val="00652227"/>
    <w:rsid w:val="006525EF"/>
    <w:rsid w:val="00652E11"/>
    <w:rsid w:val="00656889"/>
    <w:rsid w:val="006607EF"/>
    <w:rsid w:val="00664C89"/>
    <w:rsid w:val="006656C4"/>
    <w:rsid w:val="00666115"/>
    <w:rsid w:val="00673233"/>
    <w:rsid w:val="0067370A"/>
    <w:rsid w:val="00673B5E"/>
    <w:rsid w:val="00674C0B"/>
    <w:rsid w:val="00675323"/>
    <w:rsid w:val="006843A9"/>
    <w:rsid w:val="006904F5"/>
    <w:rsid w:val="006920F8"/>
    <w:rsid w:val="006921A3"/>
    <w:rsid w:val="006922BB"/>
    <w:rsid w:val="006A26ED"/>
    <w:rsid w:val="006A7000"/>
    <w:rsid w:val="006A70BF"/>
    <w:rsid w:val="006B6920"/>
    <w:rsid w:val="006D5BF8"/>
    <w:rsid w:val="006E209F"/>
    <w:rsid w:val="006E225E"/>
    <w:rsid w:val="006E3582"/>
    <w:rsid w:val="006E3ED1"/>
    <w:rsid w:val="006E5E82"/>
    <w:rsid w:val="006E6143"/>
    <w:rsid w:val="006F2471"/>
    <w:rsid w:val="00700EE6"/>
    <w:rsid w:val="00711765"/>
    <w:rsid w:val="00723946"/>
    <w:rsid w:val="00725612"/>
    <w:rsid w:val="007261EE"/>
    <w:rsid w:val="0072776B"/>
    <w:rsid w:val="0072797D"/>
    <w:rsid w:val="00730BA0"/>
    <w:rsid w:val="00733EDF"/>
    <w:rsid w:val="00747034"/>
    <w:rsid w:val="007534D5"/>
    <w:rsid w:val="0075783B"/>
    <w:rsid w:val="00762876"/>
    <w:rsid w:val="00763EA9"/>
    <w:rsid w:val="0078055F"/>
    <w:rsid w:val="00782275"/>
    <w:rsid w:val="0079144A"/>
    <w:rsid w:val="00792484"/>
    <w:rsid w:val="007935EE"/>
    <w:rsid w:val="007B482D"/>
    <w:rsid w:val="007D1EAA"/>
    <w:rsid w:val="007D672E"/>
    <w:rsid w:val="007E2C7E"/>
    <w:rsid w:val="007E2D20"/>
    <w:rsid w:val="007F3A74"/>
    <w:rsid w:val="007F7F0E"/>
    <w:rsid w:val="008011C3"/>
    <w:rsid w:val="00801B8F"/>
    <w:rsid w:val="00802A07"/>
    <w:rsid w:val="008065A2"/>
    <w:rsid w:val="00831BE8"/>
    <w:rsid w:val="008410CE"/>
    <w:rsid w:val="008424FA"/>
    <w:rsid w:val="00844B47"/>
    <w:rsid w:val="008470D0"/>
    <w:rsid w:val="008510FB"/>
    <w:rsid w:val="00852813"/>
    <w:rsid w:val="008538A1"/>
    <w:rsid w:val="00855970"/>
    <w:rsid w:val="0085698C"/>
    <w:rsid w:val="0086063E"/>
    <w:rsid w:val="0086592C"/>
    <w:rsid w:val="00866E45"/>
    <w:rsid w:val="0087095C"/>
    <w:rsid w:val="00870C3A"/>
    <w:rsid w:val="008765A6"/>
    <w:rsid w:val="0088380C"/>
    <w:rsid w:val="00895702"/>
    <w:rsid w:val="00896C96"/>
    <w:rsid w:val="008A22DC"/>
    <w:rsid w:val="008A3152"/>
    <w:rsid w:val="008B4C92"/>
    <w:rsid w:val="008B52AD"/>
    <w:rsid w:val="008C2C7B"/>
    <w:rsid w:val="008C3661"/>
    <w:rsid w:val="008C4EC8"/>
    <w:rsid w:val="008D2245"/>
    <w:rsid w:val="008D3ED3"/>
    <w:rsid w:val="008F1B23"/>
    <w:rsid w:val="008F6413"/>
    <w:rsid w:val="008F6C31"/>
    <w:rsid w:val="009023D4"/>
    <w:rsid w:val="00910335"/>
    <w:rsid w:val="00912B56"/>
    <w:rsid w:val="00916CCA"/>
    <w:rsid w:val="00920A6C"/>
    <w:rsid w:val="00921A1E"/>
    <w:rsid w:val="0092645D"/>
    <w:rsid w:val="00930C01"/>
    <w:rsid w:val="00934BD0"/>
    <w:rsid w:val="009351F7"/>
    <w:rsid w:val="00935D9D"/>
    <w:rsid w:val="00936D9F"/>
    <w:rsid w:val="009370A7"/>
    <w:rsid w:val="00937357"/>
    <w:rsid w:val="00941327"/>
    <w:rsid w:val="00943522"/>
    <w:rsid w:val="00943EDA"/>
    <w:rsid w:val="00951BD1"/>
    <w:rsid w:val="00952171"/>
    <w:rsid w:val="0095332F"/>
    <w:rsid w:val="00955C66"/>
    <w:rsid w:val="00957E3F"/>
    <w:rsid w:val="00962603"/>
    <w:rsid w:val="00965C3C"/>
    <w:rsid w:val="009661D1"/>
    <w:rsid w:val="00966730"/>
    <w:rsid w:val="00966852"/>
    <w:rsid w:val="00967B52"/>
    <w:rsid w:val="00975657"/>
    <w:rsid w:val="0097570C"/>
    <w:rsid w:val="00977E63"/>
    <w:rsid w:val="00983E77"/>
    <w:rsid w:val="00994AD6"/>
    <w:rsid w:val="00995826"/>
    <w:rsid w:val="009A030B"/>
    <w:rsid w:val="009A2D48"/>
    <w:rsid w:val="009A4D87"/>
    <w:rsid w:val="009A7858"/>
    <w:rsid w:val="009B066E"/>
    <w:rsid w:val="009B0C82"/>
    <w:rsid w:val="009B1A8C"/>
    <w:rsid w:val="009B2527"/>
    <w:rsid w:val="009B5141"/>
    <w:rsid w:val="009C1F32"/>
    <w:rsid w:val="009C4559"/>
    <w:rsid w:val="009C4EC9"/>
    <w:rsid w:val="009D09AE"/>
    <w:rsid w:val="009D2D1A"/>
    <w:rsid w:val="009D4752"/>
    <w:rsid w:val="009D5658"/>
    <w:rsid w:val="009E0653"/>
    <w:rsid w:val="009E27B7"/>
    <w:rsid w:val="009E365C"/>
    <w:rsid w:val="009F4703"/>
    <w:rsid w:val="009F4F4E"/>
    <w:rsid w:val="00A02367"/>
    <w:rsid w:val="00A040AA"/>
    <w:rsid w:val="00A05DE2"/>
    <w:rsid w:val="00A10C09"/>
    <w:rsid w:val="00A1276D"/>
    <w:rsid w:val="00A13997"/>
    <w:rsid w:val="00A14234"/>
    <w:rsid w:val="00A20A35"/>
    <w:rsid w:val="00A211C2"/>
    <w:rsid w:val="00A23BF8"/>
    <w:rsid w:val="00A25F29"/>
    <w:rsid w:val="00A34316"/>
    <w:rsid w:val="00A3687F"/>
    <w:rsid w:val="00A543D0"/>
    <w:rsid w:val="00A56255"/>
    <w:rsid w:val="00A61D10"/>
    <w:rsid w:val="00A625F7"/>
    <w:rsid w:val="00A654A9"/>
    <w:rsid w:val="00A67C76"/>
    <w:rsid w:val="00A709CD"/>
    <w:rsid w:val="00A742A6"/>
    <w:rsid w:val="00A82C56"/>
    <w:rsid w:val="00A83F2D"/>
    <w:rsid w:val="00A8513E"/>
    <w:rsid w:val="00A866C5"/>
    <w:rsid w:val="00A979EB"/>
    <w:rsid w:val="00AA113C"/>
    <w:rsid w:val="00AA369A"/>
    <w:rsid w:val="00AA47EE"/>
    <w:rsid w:val="00AB290F"/>
    <w:rsid w:val="00AB6DCC"/>
    <w:rsid w:val="00AC13FB"/>
    <w:rsid w:val="00AC5047"/>
    <w:rsid w:val="00AD1FB1"/>
    <w:rsid w:val="00AE3135"/>
    <w:rsid w:val="00AE35DA"/>
    <w:rsid w:val="00AE39A4"/>
    <w:rsid w:val="00AF0572"/>
    <w:rsid w:val="00AF745D"/>
    <w:rsid w:val="00B07806"/>
    <w:rsid w:val="00B12076"/>
    <w:rsid w:val="00B23729"/>
    <w:rsid w:val="00B24024"/>
    <w:rsid w:val="00B26A04"/>
    <w:rsid w:val="00B3761D"/>
    <w:rsid w:val="00B45AC4"/>
    <w:rsid w:val="00B5350E"/>
    <w:rsid w:val="00B541C6"/>
    <w:rsid w:val="00B63957"/>
    <w:rsid w:val="00B70242"/>
    <w:rsid w:val="00B71B65"/>
    <w:rsid w:val="00B73B65"/>
    <w:rsid w:val="00B73DF6"/>
    <w:rsid w:val="00B82167"/>
    <w:rsid w:val="00B854D9"/>
    <w:rsid w:val="00B90D7B"/>
    <w:rsid w:val="00BA0614"/>
    <w:rsid w:val="00BA2048"/>
    <w:rsid w:val="00BA646A"/>
    <w:rsid w:val="00BB1B06"/>
    <w:rsid w:val="00BB45BB"/>
    <w:rsid w:val="00BC1DC7"/>
    <w:rsid w:val="00BC6DDC"/>
    <w:rsid w:val="00BD23E7"/>
    <w:rsid w:val="00BE0697"/>
    <w:rsid w:val="00BE214B"/>
    <w:rsid w:val="00BE2D87"/>
    <w:rsid w:val="00BE43FE"/>
    <w:rsid w:val="00BE5083"/>
    <w:rsid w:val="00BE71F1"/>
    <w:rsid w:val="00BE7CEB"/>
    <w:rsid w:val="00BF308F"/>
    <w:rsid w:val="00BF3448"/>
    <w:rsid w:val="00BF58C5"/>
    <w:rsid w:val="00C03286"/>
    <w:rsid w:val="00C068BB"/>
    <w:rsid w:val="00C06E7A"/>
    <w:rsid w:val="00C116DC"/>
    <w:rsid w:val="00C4189F"/>
    <w:rsid w:val="00C4641D"/>
    <w:rsid w:val="00C51CAF"/>
    <w:rsid w:val="00C53DF5"/>
    <w:rsid w:val="00C56B1A"/>
    <w:rsid w:val="00C6602A"/>
    <w:rsid w:val="00C677E6"/>
    <w:rsid w:val="00C679D5"/>
    <w:rsid w:val="00C70B6A"/>
    <w:rsid w:val="00C73540"/>
    <w:rsid w:val="00C82ECA"/>
    <w:rsid w:val="00C83579"/>
    <w:rsid w:val="00C83B69"/>
    <w:rsid w:val="00C94120"/>
    <w:rsid w:val="00CA66ED"/>
    <w:rsid w:val="00CB0BAD"/>
    <w:rsid w:val="00CB19F9"/>
    <w:rsid w:val="00CB417D"/>
    <w:rsid w:val="00CB43C4"/>
    <w:rsid w:val="00CC0B39"/>
    <w:rsid w:val="00CC108F"/>
    <w:rsid w:val="00CC3E1C"/>
    <w:rsid w:val="00CC4F5D"/>
    <w:rsid w:val="00CC5585"/>
    <w:rsid w:val="00CC5E7D"/>
    <w:rsid w:val="00CC7802"/>
    <w:rsid w:val="00CC7A63"/>
    <w:rsid w:val="00CD2292"/>
    <w:rsid w:val="00CD6FBF"/>
    <w:rsid w:val="00CE358C"/>
    <w:rsid w:val="00CE48C6"/>
    <w:rsid w:val="00CE58BE"/>
    <w:rsid w:val="00CE7621"/>
    <w:rsid w:val="00CF3D54"/>
    <w:rsid w:val="00CF7430"/>
    <w:rsid w:val="00D05E87"/>
    <w:rsid w:val="00D110F0"/>
    <w:rsid w:val="00D14BFA"/>
    <w:rsid w:val="00D16D89"/>
    <w:rsid w:val="00D16E16"/>
    <w:rsid w:val="00D21099"/>
    <w:rsid w:val="00D2158C"/>
    <w:rsid w:val="00D23E35"/>
    <w:rsid w:val="00D2626A"/>
    <w:rsid w:val="00D31A70"/>
    <w:rsid w:val="00D33696"/>
    <w:rsid w:val="00D350F7"/>
    <w:rsid w:val="00D42205"/>
    <w:rsid w:val="00D44695"/>
    <w:rsid w:val="00D47B54"/>
    <w:rsid w:val="00D53B68"/>
    <w:rsid w:val="00D54D6D"/>
    <w:rsid w:val="00D65C86"/>
    <w:rsid w:val="00D67385"/>
    <w:rsid w:val="00D90DEB"/>
    <w:rsid w:val="00D922DB"/>
    <w:rsid w:val="00D95066"/>
    <w:rsid w:val="00DA1776"/>
    <w:rsid w:val="00DA4DE9"/>
    <w:rsid w:val="00DB176C"/>
    <w:rsid w:val="00DB2F53"/>
    <w:rsid w:val="00DB7C17"/>
    <w:rsid w:val="00DD3A50"/>
    <w:rsid w:val="00DE1B4B"/>
    <w:rsid w:val="00DE6C2E"/>
    <w:rsid w:val="00DF5277"/>
    <w:rsid w:val="00DF5E94"/>
    <w:rsid w:val="00E01089"/>
    <w:rsid w:val="00E046B0"/>
    <w:rsid w:val="00E054DC"/>
    <w:rsid w:val="00E3344D"/>
    <w:rsid w:val="00E33458"/>
    <w:rsid w:val="00E3420C"/>
    <w:rsid w:val="00E355D5"/>
    <w:rsid w:val="00E40FB0"/>
    <w:rsid w:val="00E41FC3"/>
    <w:rsid w:val="00E42B30"/>
    <w:rsid w:val="00E42D19"/>
    <w:rsid w:val="00E478FE"/>
    <w:rsid w:val="00E50252"/>
    <w:rsid w:val="00E53B23"/>
    <w:rsid w:val="00E5720C"/>
    <w:rsid w:val="00E5728B"/>
    <w:rsid w:val="00E57C5A"/>
    <w:rsid w:val="00E60E31"/>
    <w:rsid w:val="00E611B9"/>
    <w:rsid w:val="00E625F6"/>
    <w:rsid w:val="00E6586E"/>
    <w:rsid w:val="00E6607F"/>
    <w:rsid w:val="00E73EE2"/>
    <w:rsid w:val="00E769EF"/>
    <w:rsid w:val="00E811DF"/>
    <w:rsid w:val="00E83757"/>
    <w:rsid w:val="00E87C83"/>
    <w:rsid w:val="00E92E07"/>
    <w:rsid w:val="00E92E8B"/>
    <w:rsid w:val="00E94B7E"/>
    <w:rsid w:val="00E9611D"/>
    <w:rsid w:val="00E976F4"/>
    <w:rsid w:val="00EC4DB2"/>
    <w:rsid w:val="00ED1663"/>
    <w:rsid w:val="00ED2772"/>
    <w:rsid w:val="00ED41AB"/>
    <w:rsid w:val="00EE6E5C"/>
    <w:rsid w:val="00EF5A85"/>
    <w:rsid w:val="00EF6A4B"/>
    <w:rsid w:val="00F034E8"/>
    <w:rsid w:val="00F06AF0"/>
    <w:rsid w:val="00F07515"/>
    <w:rsid w:val="00F13288"/>
    <w:rsid w:val="00F213C8"/>
    <w:rsid w:val="00F21D61"/>
    <w:rsid w:val="00F25AC2"/>
    <w:rsid w:val="00F26135"/>
    <w:rsid w:val="00F3209D"/>
    <w:rsid w:val="00F411BC"/>
    <w:rsid w:val="00F41C23"/>
    <w:rsid w:val="00F43A52"/>
    <w:rsid w:val="00F46FEC"/>
    <w:rsid w:val="00F500A2"/>
    <w:rsid w:val="00F5097D"/>
    <w:rsid w:val="00F52547"/>
    <w:rsid w:val="00F63F74"/>
    <w:rsid w:val="00F64F14"/>
    <w:rsid w:val="00F65649"/>
    <w:rsid w:val="00F65D0B"/>
    <w:rsid w:val="00F662B8"/>
    <w:rsid w:val="00F72FDA"/>
    <w:rsid w:val="00F73DBF"/>
    <w:rsid w:val="00F8547C"/>
    <w:rsid w:val="00F92E0F"/>
    <w:rsid w:val="00F96E65"/>
    <w:rsid w:val="00F977AC"/>
    <w:rsid w:val="00FA132B"/>
    <w:rsid w:val="00FA56D8"/>
    <w:rsid w:val="00FB0379"/>
    <w:rsid w:val="00FB0F45"/>
    <w:rsid w:val="00FB1C2D"/>
    <w:rsid w:val="00FB23ED"/>
    <w:rsid w:val="00FB3C84"/>
    <w:rsid w:val="00FC212D"/>
    <w:rsid w:val="00FC23FF"/>
    <w:rsid w:val="00FC5DDA"/>
    <w:rsid w:val="00FC6B26"/>
    <w:rsid w:val="00FD2D35"/>
    <w:rsid w:val="00FD4681"/>
    <w:rsid w:val="00FD5065"/>
    <w:rsid w:val="00FD6A85"/>
    <w:rsid w:val="00FE1DE7"/>
    <w:rsid w:val="00FF332C"/>
    <w:rsid w:val="00FF44A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D150B"/>
  <w14:defaultImageDpi w14:val="0"/>
  <w15:docId w15:val="{5216BFFF-2BD0-40E4-AAAE-BC377218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45D"/>
    <w:pPr>
      <w:tabs>
        <w:tab w:val="center" w:pos="4536"/>
        <w:tab w:val="right" w:pos="9072"/>
      </w:tabs>
      <w:spacing w:after="0" w:line="240" w:lineRule="auto"/>
    </w:pPr>
    <w:rPr>
      <w:sz w:val="20"/>
      <w:szCs w:val="20"/>
    </w:rPr>
  </w:style>
  <w:style w:type="character" w:customStyle="1" w:styleId="HeaderChar">
    <w:name w:val="Header Char"/>
    <w:basedOn w:val="DefaultParagraphFont"/>
    <w:link w:val="Header"/>
    <w:uiPriority w:val="99"/>
    <w:locked/>
    <w:rsid w:val="00AF745D"/>
    <w:rPr>
      <w:rFonts w:cs="Times New Roman"/>
    </w:rPr>
  </w:style>
  <w:style w:type="paragraph" w:styleId="Footer">
    <w:name w:val="footer"/>
    <w:basedOn w:val="Normal"/>
    <w:link w:val="FooterChar"/>
    <w:uiPriority w:val="99"/>
    <w:unhideWhenUsed/>
    <w:rsid w:val="00AF745D"/>
    <w:pPr>
      <w:tabs>
        <w:tab w:val="center" w:pos="4536"/>
        <w:tab w:val="right" w:pos="9072"/>
      </w:tabs>
      <w:spacing w:after="0" w:line="240" w:lineRule="auto"/>
    </w:pPr>
    <w:rPr>
      <w:sz w:val="20"/>
      <w:szCs w:val="20"/>
    </w:rPr>
  </w:style>
  <w:style w:type="character" w:customStyle="1" w:styleId="FooterChar">
    <w:name w:val="Footer Char"/>
    <w:basedOn w:val="DefaultParagraphFont"/>
    <w:link w:val="Footer"/>
    <w:uiPriority w:val="99"/>
    <w:locked/>
    <w:rsid w:val="00AF745D"/>
    <w:rPr>
      <w:rFonts w:cs="Times New Roman"/>
    </w:rPr>
  </w:style>
  <w:style w:type="paragraph" w:styleId="NoSpacing">
    <w:name w:val="No Spacing"/>
    <w:uiPriority w:val="1"/>
    <w:qFormat/>
    <w:rsid w:val="00792484"/>
    <w:rPr>
      <w:rFonts w:cs="Times New Roman"/>
      <w:sz w:val="22"/>
      <w:szCs w:val="22"/>
      <w:lang w:val="bs-Latn-BA" w:eastAsia="bs-Latn-BA"/>
    </w:rPr>
  </w:style>
  <w:style w:type="paragraph" w:styleId="ListParagraph">
    <w:name w:val="List Paragraph"/>
    <w:basedOn w:val="Normal"/>
    <w:uiPriority w:val="34"/>
    <w:qFormat/>
    <w:rsid w:val="00BA646A"/>
    <w:pPr>
      <w:spacing w:after="0" w:line="240" w:lineRule="auto"/>
      <w:ind w:left="720"/>
    </w:pPr>
    <w:rPr>
      <w:rFonts w:cs="Calibri"/>
      <w:lang w:eastAsia="en-US"/>
    </w:rPr>
  </w:style>
  <w:style w:type="paragraph" w:styleId="BalloonText">
    <w:name w:val="Balloon Text"/>
    <w:basedOn w:val="Normal"/>
    <w:link w:val="BalloonTextChar"/>
    <w:uiPriority w:val="99"/>
    <w:semiHidden/>
    <w:unhideWhenUsed/>
    <w:rsid w:val="004701B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701B5"/>
    <w:rPr>
      <w:rFonts w:ascii="Tahoma" w:hAnsi="Tahoma" w:cs="Times New Roman"/>
      <w:sz w:val="16"/>
    </w:rPr>
  </w:style>
  <w:style w:type="table" w:styleId="TableGrid">
    <w:name w:val="Table Grid"/>
    <w:basedOn w:val="TableNormal"/>
    <w:uiPriority w:val="59"/>
    <w:rsid w:val="001A550E"/>
    <w:rPr>
      <w:rFonts w:cs="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50E"/>
    <w:rPr>
      <w:rFonts w:cs="Times New Roman"/>
      <w:color w:val="0000FF"/>
      <w:u w:val="single"/>
    </w:rPr>
  </w:style>
  <w:style w:type="character" w:styleId="CommentReference">
    <w:name w:val="annotation reference"/>
    <w:basedOn w:val="DefaultParagraphFont"/>
    <w:uiPriority w:val="99"/>
    <w:semiHidden/>
    <w:unhideWhenUsed/>
    <w:rsid w:val="005A23B9"/>
    <w:rPr>
      <w:rFonts w:cs="Times New Roman"/>
      <w:sz w:val="16"/>
    </w:rPr>
  </w:style>
  <w:style w:type="paragraph" w:styleId="CommentText">
    <w:name w:val="annotation text"/>
    <w:basedOn w:val="Normal"/>
    <w:link w:val="CommentTextChar"/>
    <w:uiPriority w:val="99"/>
    <w:semiHidden/>
    <w:unhideWhenUsed/>
    <w:rsid w:val="005A23B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A23B9"/>
    <w:rPr>
      <w:rFonts w:cs="Times New Roman"/>
      <w:sz w:val="20"/>
    </w:rPr>
  </w:style>
  <w:style w:type="paragraph" w:styleId="CommentSubject">
    <w:name w:val="annotation subject"/>
    <w:basedOn w:val="CommentText"/>
    <w:next w:val="CommentText"/>
    <w:link w:val="CommentSubjectChar"/>
    <w:uiPriority w:val="99"/>
    <w:semiHidden/>
    <w:unhideWhenUsed/>
    <w:rsid w:val="005A23B9"/>
    <w:rPr>
      <w:b/>
      <w:bCs/>
    </w:rPr>
  </w:style>
  <w:style w:type="character" w:customStyle="1" w:styleId="CommentSubjectChar">
    <w:name w:val="Comment Subject Char"/>
    <w:basedOn w:val="CommentTextChar"/>
    <w:link w:val="CommentSubject"/>
    <w:uiPriority w:val="99"/>
    <w:semiHidden/>
    <w:locked/>
    <w:rsid w:val="005A23B9"/>
    <w:rPr>
      <w:rFonts w:cs="Times New Roman"/>
      <w:b/>
      <w:sz w:val="20"/>
    </w:rPr>
  </w:style>
  <w:style w:type="paragraph" w:customStyle="1" w:styleId="nastevanje1nivo">
    <w:name w:val="nastevanje_1_nivo"/>
    <w:basedOn w:val="Normal"/>
    <w:rsid w:val="00ED1663"/>
    <w:pPr>
      <w:numPr>
        <w:numId w:val="16"/>
      </w:numPr>
      <w:tabs>
        <w:tab w:val="left" w:pos="284"/>
      </w:tabs>
      <w:spacing w:after="0" w:line="240" w:lineRule="auto"/>
    </w:pPr>
    <w:rPr>
      <w:rFonts w:ascii="Arial" w:hAnsi="Arial"/>
      <w:sz w:val="20"/>
      <w:szCs w:val="20"/>
      <w:lang w:val="sl-SI" w:eastAsia="en-US"/>
    </w:rPr>
  </w:style>
  <w:style w:type="paragraph" w:styleId="BodyText">
    <w:name w:val="Body Text"/>
    <w:basedOn w:val="Normal"/>
    <w:link w:val="BodyTextChar"/>
    <w:uiPriority w:val="99"/>
    <w:rsid w:val="00100A65"/>
    <w:pPr>
      <w:spacing w:after="0" w:line="240" w:lineRule="auto"/>
      <w:jc w:val="both"/>
    </w:pPr>
    <w:rPr>
      <w:rFonts w:ascii="Arial" w:hAnsi="Arial"/>
      <w:sz w:val="20"/>
      <w:szCs w:val="20"/>
      <w:lang w:val="hr-HR" w:eastAsia="en-US"/>
    </w:rPr>
  </w:style>
  <w:style w:type="character" w:customStyle="1" w:styleId="BodyTextChar">
    <w:name w:val="Body Text Char"/>
    <w:basedOn w:val="DefaultParagraphFont"/>
    <w:link w:val="BodyText"/>
    <w:uiPriority w:val="99"/>
    <w:locked/>
    <w:rsid w:val="00100A65"/>
    <w:rPr>
      <w:rFonts w:ascii="Arial" w:hAnsi="Arial" w:cs="Times New Roman"/>
      <w:lang w:val="hr-HR" w:eastAsia="en-US"/>
    </w:rPr>
  </w:style>
  <w:style w:type="paragraph" w:customStyle="1" w:styleId="Char">
    <w:name w:val="Char"/>
    <w:basedOn w:val="Normal"/>
    <w:rsid w:val="00CB417D"/>
    <w:pPr>
      <w:spacing w:after="160" w:line="240" w:lineRule="exact"/>
    </w:pPr>
    <w:rPr>
      <w:rFonts w:ascii="Times New Roman" w:hAnsi="Times New Roman"/>
      <w:sz w:val="20"/>
      <w:szCs w:val="20"/>
      <w:lang w:val="en-GB" w:eastAsia="en-US"/>
    </w:rPr>
  </w:style>
  <w:style w:type="paragraph" w:styleId="Revision">
    <w:name w:val="Revision"/>
    <w:hidden/>
    <w:uiPriority w:val="99"/>
    <w:semiHidden/>
    <w:rsid w:val="00345512"/>
    <w:rPr>
      <w:rFonts w:cs="Times New Roman"/>
      <w:sz w:val="22"/>
      <w:szCs w:val="22"/>
      <w:lang w:val="bs-Latn-BA" w:eastAsia="bs-Latn-BA"/>
    </w:rPr>
  </w:style>
  <w:style w:type="paragraph" w:customStyle="1" w:styleId="CharCharCharChar">
    <w:name w:val="Char Char Char Char"/>
    <w:basedOn w:val="Normal"/>
    <w:uiPriority w:val="99"/>
    <w:rsid w:val="003314E5"/>
    <w:pPr>
      <w:spacing w:after="160" w:line="240" w:lineRule="exac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635649">
      <w:marLeft w:val="0"/>
      <w:marRight w:val="0"/>
      <w:marTop w:val="0"/>
      <w:marBottom w:val="0"/>
      <w:divBdr>
        <w:top w:val="none" w:sz="0" w:space="0" w:color="auto"/>
        <w:left w:val="none" w:sz="0" w:space="0" w:color="auto"/>
        <w:bottom w:val="none" w:sz="0" w:space="0" w:color="auto"/>
        <w:right w:val="none" w:sz="0" w:space="0" w:color="auto"/>
      </w:divBdr>
    </w:div>
    <w:div w:id="1618635650">
      <w:marLeft w:val="0"/>
      <w:marRight w:val="0"/>
      <w:marTop w:val="0"/>
      <w:marBottom w:val="0"/>
      <w:divBdr>
        <w:top w:val="none" w:sz="0" w:space="0" w:color="auto"/>
        <w:left w:val="none" w:sz="0" w:space="0" w:color="auto"/>
        <w:bottom w:val="none" w:sz="0" w:space="0" w:color="auto"/>
        <w:right w:val="none" w:sz="0" w:space="0" w:color="auto"/>
      </w:divBdr>
    </w:div>
    <w:div w:id="1618635651">
      <w:marLeft w:val="0"/>
      <w:marRight w:val="0"/>
      <w:marTop w:val="0"/>
      <w:marBottom w:val="0"/>
      <w:divBdr>
        <w:top w:val="none" w:sz="0" w:space="0" w:color="auto"/>
        <w:left w:val="none" w:sz="0" w:space="0" w:color="auto"/>
        <w:bottom w:val="none" w:sz="0" w:space="0" w:color="auto"/>
        <w:right w:val="none" w:sz="0" w:space="0" w:color="auto"/>
      </w:divBdr>
    </w:div>
    <w:div w:id="1618635652">
      <w:marLeft w:val="0"/>
      <w:marRight w:val="0"/>
      <w:marTop w:val="0"/>
      <w:marBottom w:val="0"/>
      <w:divBdr>
        <w:top w:val="none" w:sz="0" w:space="0" w:color="auto"/>
        <w:left w:val="none" w:sz="0" w:space="0" w:color="auto"/>
        <w:bottom w:val="none" w:sz="0" w:space="0" w:color="auto"/>
        <w:right w:val="none" w:sz="0" w:space="0" w:color="auto"/>
      </w:divBdr>
    </w:div>
    <w:div w:id="1618635653">
      <w:marLeft w:val="0"/>
      <w:marRight w:val="0"/>
      <w:marTop w:val="0"/>
      <w:marBottom w:val="0"/>
      <w:divBdr>
        <w:top w:val="none" w:sz="0" w:space="0" w:color="auto"/>
        <w:left w:val="none" w:sz="0" w:space="0" w:color="auto"/>
        <w:bottom w:val="none" w:sz="0" w:space="0" w:color="auto"/>
        <w:right w:val="none" w:sz="0" w:space="0" w:color="auto"/>
      </w:divBdr>
    </w:div>
    <w:div w:id="1618635654">
      <w:marLeft w:val="0"/>
      <w:marRight w:val="0"/>
      <w:marTop w:val="0"/>
      <w:marBottom w:val="0"/>
      <w:divBdr>
        <w:top w:val="none" w:sz="0" w:space="0" w:color="auto"/>
        <w:left w:val="none" w:sz="0" w:space="0" w:color="auto"/>
        <w:bottom w:val="none" w:sz="0" w:space="0" w:color="auto"/>
        <w:right w:val="none" w:sz="0" w:space="0" w:color="auto"/>
      </w:divBdr>
    </w:div>
    <w:div w:id="1618635655">
      <w:marLeft w:val="0"/>
      <w:marRight w:val="0"/>
      <w:marTop w:val="0"/>
      <w:marBottom w:val="0"/>
      <w:divBdr>
        <w:top w:val="none" w:sz="0" w:space="0" w:color="auto"/>
        <w:left w:val="none" w:sz="0" w:space="0" w:color="auto"/>
        <w:bottom w:val="none" w:sz="0" w:space="0" w:color="auto"/>
        <w:right w:val="none" w:sz="0" w:space="0" w:color="auto"/>
      </w:divBdr>
    </w:div>
    <w:div w:id="1618635656">
      <w:marLeft w:val="0"/>
      <w:marRight w:val="0"/>
      <w:marTop w:val="0"/>
      <w:marBottom w:val="0"/>
      <w:divBdr>
        <w:top w:val="none" w:sz="0" w:space="0" w:color="auto"/>
        <w:left w:val="none" w:sz="0" w:space="0" w:color="auto"/>
        <w:bottom w:val="none" w:sz="0" w:space="0" w:color="auto"/>
        <w:right w:val="none" w:sz="0" w:space="0" w:color="auto"/>
      </w:divBdr>
    </w:div>
    <w:div w:id="1618635657">
      <w:marLeft w:val="0"/>
      <w:marRight w:val="0"/>
      <w:marTop w:val="0"/>
      <w:marBottom w:val="0"/>
      <w:divBdr>
        <w:top w:val="none" w:sz="0" w:space="0" w:color="auto"/>
        <w:left w:val="none" w:sz="0" w:space="0" w:color="auto"/>
        <w:bottom w:val="none" w:sz="0" w:space="0" w:color="auto"/>
        <w:right w:val="none" w:sz="0" w:space="0" w:color="auto"/>
      </w:divBdr>
    </w:div>
    <w:div w:id="1618635658">
      <w:marLeft w:val="0"/>
      <w:marRight w:val="0"/>
      <w:marTop w:val="0"/>
      <w:marBottom w:val="0"/>
      <w:divBdr>
        <w:top w:val="none" w:sz="0" w:space="0" w:color="auto"/>
        <w:left w:val="none" w:sz="0" w:space="0" w:color="auto"/>
        <w:bottom w:val="none" w:sz="0" w:space="0" w:color="auto"/>
        <w:right w:val="none" w:sz="0" w:space="0" w:color="auto"/>
      </w:divBdr>
    </w:div>
    <w:div w:id="1618635659">
      <w:marLeft w:val="0"/>
      <w:marRight w:val="0"/>
      <w:marTop w:val="0"/>
      <w:marBottom w:val="0"/>
      <w:divBdr>
        <w:top w:val="none" w:sz="0" w:space="0" w:color="auto"/>
        <w:left w:val="none" w:sz="0" w:space="0" w:color="auto"/>
        <w:bottom w:val="none" w:sz="0" w:space="0" w:color="auto"/>
        <w:right w:val="none" w:sz="0" w:space="0" w:color="auto"/>
      </w:divBdr>
    </w:div>
    <w:div w:id="1618635660">
      <w:marLeft w:val="0"/>
      <w:marRight w:val="0"/>
      <w:marTop w:val="0"/>
      <w:marBottom w:val="0"/>
      <w:divBdr>
        <w:top w:val="none" w:sz="0" w:space="0" w:color="auto"/>
        <w:left w:val="none" w:sz="0" w:space="0" w:color="auto"/>
        <w:bottom w:val="none" w:sz="0" w:space="0" w:color="auto"/>
        <w:right w:val="none" w:sz="0" w:space="0" w:color="auto"/>
      </w:divBdr>
    </w:div>
    <w:div w:id="1618635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b.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7129-B60D-49EE-9D3E-3439DC0D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1899</Words>
  <Characters>10829</Characters>
  <Application>Microsoft Office Word</Application>
  <DocSecurity>0</DocSecurity>
  <Lines>90</Lines>
  <Paragraphs>25</Paragraphs>
  <ScaleCrop>false</ScaleCrop>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dc:creator>
  <cp:keywords/>
  <dc:description/>
  <cp:lastModifiedBy>Dzenana Music</cp:lastModifiedBy>
  <cp:revision>2</cp:revision>
  <cp:lastPrinted>2018-09-17T08:34:00Z</cp:lastPrinted>
  <dcterms:created xsi:type="dcterms:W3CDTF">2025-08-08T12:59:00Z</dcterms:created>
  <dcterms:modified xsi:type="dcterms:W3CDTF">2025-08-08T12:59:00Z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3f496b-b57d-4a77-ad4e-08b58279c2e6_Enabled">
    <vt:lpwstr>true</vt:lpwstr>
  </property>
  <property fmtid="{D5CDD505-2E9C-101B-9397-08002B2CF9AE}" pid="3" name="MSIP_Label_e53f496b-b57d-4a77-ad4e-08b58279c2e6_SetDate">
    <vt:lpwstr>2023-08-17T09:51:33Z</vt:lpwstr>
  </property>
  <property fmtid="{D5CDD505-2E9C-101B-9397-08002B2CF9AE}" pid="4" name="MSIP_Label_e53f496b-b57d-4a77-ad4e-08b58279c2e6_Method">
    <vt:lpwstr>Privileged</vt:lpwstr>
  </property>
  <property fmtid="{D5CDD505-2E9C-101B-9397-08002B2CF9AE}" pid="5" name="MSIP_Label_e53f496b-b57d-4a77-ad4e-08b58279c2e6_Name">
    <vt:lpwstr>nlbsa-lbl-internal</vt:lpwstr>
  </property>
  <property fmtid="{D5CDD505-2E9C-101B-9397-08002B2CF9AE}" pid="6" name="MSIP_Label_e53f496b-b57d-4a77-ad4e-08b58279c2e6_SiteId">
    <vt:lpwstr>368e92b5-dfa0-4bce-9594-4c2e6fd2d1eb</vt:lpwstr>
  </property>
  <property fmtid="{D5CDD505-2E9C-101B-9397-08002B2CF9AE}" pid="7" name="MSIP_Label_e53f496b-b57d-4a77-ad4e-08b58279c2e6_ActionId">
    <vt:lpwstr>4fbe5771-efb9-4b1a-8541-ff3675e0ebbe</vt:lpwstr>
  </property>
  <property fmtid="{D5CDD505-2E9C-101B-9397-08002B2CF9AE}" pid="8" name="MSIP_Label_e53f496b-b57d-4a77-ad4e-08b58279c2e6_ContentBits">
    <vt:lpwstr>0</vt:lpwstr>
  </property>
</Properties>
</file>