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C579" w14:textId="77777777" w:rsidR="00E53343" w:rsidRPr="009831F4" w:rsidRDefault="00000000">
      <w:pPr>
        <w:spacing w:line="200" w:lineRule="exact"/>
        <w:rPr>
          <w:sz w:val="24"/>
          <w:szCs w:val="24"/>
          <w:lang w:val="en-GB"/>
        </w:rPr>
      </w:pPr>
      <w:bookmarkStart w:id="0" w:name="page1"/>
      <w:bookmarkEnd w:id="0"/>
      <w:r w:rsidRPr="009831F4">
        <w:rPr>
          <w:noProof/>
          <w:sz w:val="24"/>
          <w:szCs w:val="24"/>
          <w:lang w:val="en-GB"/>
        </w:rPr>
        <w:drawing>
          <wp:anchor distT="0" distB="0" distL="114300" distR="114300" simplePos="0" relativeHeight="251658240" behindDoc="1" locked="0" layoutInCell="0" allowOverlap="1" wp14:anchorId="2936BC6F" wp14:editId="33E7A8D8">
            <wp:simplePos x="0" y="0"/>
            <wp:positionH relativeFrom="page">
              <wp:posOffset>0</wp:posOffset>
            </wp:positionH>
            <wp:positionV relativeFrom="page">
              <wp:posOffset>0</wp:posOffset>
            </wp:positionV>
            <wp:extent cx="7560310" cy="10692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7560310" cy="10692130"/>
                    </a:xfrm>
                    <a:prstGeom prst="rect">
                      <a:avLst/>
                    </a:prstGeom>
                    <a:noFill/>
                  </pic:spPr>
                </pic:pic>
              </a:graphicData>
            </a:graphic>
          </wp:anchor>
        </w:drawing>
      </w:r>
    </w:p>
    <w:p w14:paraId="34189FFB" w14:textId="77777777" w:rsidR="00E53343" w:rsidRPr="009831F4" w:rsidRDefault="00E53343">
      <w:pPr>
        <w:spacing w:line="200" w:lineRule="exact"/>
        <w:rPr>
          <w:sz w:val="24"/>
          <w:szCs w:val="24"/>
          <w:lang w:val="en-GB"/>
        </w:rPr>
      </w:pPr>
    </w:p>
    <w:p w14:paraId="2FBE1EAD" w14:textId="77777777" w:rsidR="00E53343" w:rsidRPr="009831F4" w:rsidRDefault="00E53343">
      <w:pPr>
        <w:spacing w:line="200" w:lineRule="exact"/>
        <w:rPr>
          <w:sz w:val="24"/>
          <w:szCs w:val="24"/>
          <w:lang w:val="en-GB"/>
        </w:rPr>
      </w:pPr>
    </w:p>
    <w:p w14:paraId="2BAB990F" w14:textId="77777777" w:rsidR="00E53343" w:rsidRPr="009831F4" w:rsidRDefault="00E53343">
      <w:pPr>
        <w:spacing w:line="200" w:lineRule="exact"/>
        <w:rPr>
          <w:sz w:val="24"/>
          <w:szCs w:val="24"/>
          <w:lang w:val="en-GB"/>
        </w:rPr>
      </w:pPr>
    </w:p>
    <w:p w14:paraId="711B8F7D" w14:textId="77777777" w:rsidR="00E53343" w:rsidRPr="009831F4" w:rsidRDefault="00E53343">
      <w:pPr>
        <w:spacing w:line="200" w:lineRule="exact"/>
        <w:rPr>
          <w:sz w:val="24"/>
          <w:szCs w:val="24"/>
          <w:lang w:val="en-GB"/>
        </w:rPr>
      </w:pPr>
    </w:p>
    <w:p w14:paraId="495CB3B5" w14:textId="77777777" w:rsidR="00E53343" w:rsidRPr="009831F4" w:rsidRDefault="00E53343">
      <w:pPr>
        <w:spacing w:line="200" w:lineRule="exact"/>
        <w:rPr>
          <w:sz w:val="24"/>
          <w:szCs w:val="24"/>
          <w:lang w:val="en-GB"/>
        </w:rPr>
      </w:pPr>
    </w:p>
    <w:p w14:paraId="046705FE" w14:textId="77777777" w:rsidR="00E53343" w:rsidRPr="009831F4" w:rsidRDefault="00E53343">
      <w:pPr>
        <w:spacing w:line="200" w:lineRule="exact"/>
        <w:rPr>
          <w:sz w:val="24"/>
          <w:szCs w:val="24"/>
          <w:lang w:val="en-GB"/>
        </w:rPr>
      </w:pPr>
    </w:p>
    <w:p w14:paraId="7F5D8F93" w14:textId="77777777" w:rsidR="00E53343" w:rsidRPr="009831F4" w:rsidRDefault="00E53343">
      <w:pPr>
        <w:spacing w:line="200" w:lineRule="exact"/>
        <w:rPr>
          <w:sz w:val="24"/>
          <w:szCs w:val="24"/>
          <w:lang w:val="en-GB"/>
        </w:rPr>
      </w:pPr>
    </w:p>
    <w:p w14:paraId="435A0458" w14:textId="77777777" w:rsidR="00E53343" w:rsidRPr="009831F4" w:rsidRDefault="00E53343">
      <w:pPr>
        <w:spacing w:line="200" w:lineRule="exact"/>
        <w:rPr>
          <w:sz w:val="24"/>
          <w:szCs w:val="24"/>
          <w:lang w:val="en-GB"/>
        </w:rPr>
      </w:pPr>
    </w:p>
    <w:p w14:paraId="6F658D3E" w14:textId="77777777" w:rsidR="00E53343" w:rsidRPr="009831F4" w:rsidRDefault="00E53343">
      <w:pPr>
        <w:spacing w:line="200" w:lineRule="exact"/>
        <w:rPr>
          <w:sz w:val="24"/>
          <w:szCs w:val="24"/>
          <w:lang w:val="en-GB"/>
        </w:rPr>
      </w:pPr>
    </w:p>
    <w:p w14:paraId="25E8653B" w14:textId="77777777" w:rsidR="00E53343" w:rsidRPr="009831F4" w:rsidRDefault="00E53343">
      <w:pPr>
        <w:spacing w:line="200" w:lineRule="exact"/>
        <w:rPr>
          <w:sz w:val="24"/>
          <w:szCs w:val="24"/>
          <w:lang w:val="en-GB"/>
        </w:rPr>
      </w:pPr>
    </w:p>
    <w:p w14:paraId="5F805CE0" w14:textId="77777777" w:rsidR="00E53343" w:rsidRPr="009831F4" w:rsidRDefault="00E53343">
      <w:pPr>
        <w:spacing w:line="200" w:lineRule="exact"/>
        <w:rPr>
          <w:sz w:val="24"/>
          <w:szCs w:val="24"/>
          <w:lang w:val="en-GB"/>
        </w:rPr>
      </w:pPr>
    </w:p>
    <w:p w14:paraId="5A77F269" w14:textId="77777777" w:rsidR="00E53343" w:rsidRPr="009831F4" w:rsidRDefault="00E53343">
      <w:pPr>
        <w:spacing w:line="200" w:lineRule="exact"/>
        <w:rPr>
          <w:sz w:val="24"/>
          <w:szCs w:val="24"/>
          <w:lang w:val="en-GB"/>
        </w:rPr>
      </w:pPr>
    </w:p>
    <w:p w14:paraId="469B9BB5" w14:textId="77777777" w:rsidR="00E53343" w:rsidRPr="009831F4" w:rsidRDefault="00E53343">
      <w:pPr>
        <w:spacing w:line="200" w:lineRule="exact"/>
        <w:rPr>
          <w:sz w:val="24"/>
          <w:szCs w:val="24"/>
          <w:lang w:val="en-GB"/>
        </w:rPr>
      </w:pPr>
    </w:p>
    <w:p w14:paraId="5AB1485E" w14:textId="77777777" w:rsidR="00E53343" w:rsidRPr="009831F4" w:rsidRDefault="00E53343">
      <w:pPr>
        <w:spacing w:line="200" w:lineRule="exact"/>
        <w:rPr>
          <w:sz w:val="24"/>
          <w:szCs w:val="24"/>
          <w:lang w:val="en-GB"/>
        </w:rPr>
      </w:pPr>
    </w:p>
    <w:p w14:paraId="5E322147" w14:textId="77777777" w:rsidR="00E53343" w:rsidRPr="009831F4" w:rsidRDefault="00E53343">
      <w:pPr>
        <w:spacing w:line="200" w:lineRule="exact"/>
        <w:rPr>
          <w:sz w:val="24"/>
          <w:szCs w:val="24"/>
          <w:lang w:val="en-GB"/>
        </w:rPr>
      </w:pPr>
    </w:p>
    <w:p w14:paraId="4433868C" w14:textId="77777777" w:rsidR="00E53343" w:rsidRPr="009831F4" w:rsidRDefault="00E53343">
      <w:pPr>
        <w:spacing w:line="200" w:lineRule="exact"/>
        <w:rPr>
          <w:sz w:val="24"/>
          <w:szCs w:val="24"/>
          <w:lang w:val="en-GB"/>
        </w:rPr>
      </w:pPr>
    </w:p>
    <w:p w14:paraId="07BD75F7" w14:textId="77777777" w:rsidR="00E53343" w:rsidRPr="009831F4" w:rsidRDefault="00E53343">
      <w:pPr>
        <w:spacing w:line="200" w:lineRule="exact"/>
        <w:rPr>
          <w:sz w:val="24"/>
          <w:szCs w:val="24"/>
          <w:lang w:val="en-GB"/>
        </w:rPr>
      </w:pPr>
    </w:p>
    <w:p w14:paraId="0A6334B0" w14:textId="77777777" w:rsidR="00E53343" w:rsidRPr="009831F4" w:rsidRDefault="00E53343">
      <w:pPr>
        <w:spacing w:line="200" w:lineRule="exact"/>
        <w:rPr>
          <w:sz w:val="24"/>
          <w:szCs w:val="24"/>
          <w:lang w:val="en-GB"/>
        </w:rPr>
      </w:pPr>
    </w:p>
    <w:p w14:paraId="1AE90102" w14:textId="77777777" w:rsidR="00E53343" w:rsidRPr="009831F4" w:rsidRDefault="00E53343">
      <w:pPr>
        <w:spacing w:line="200" w:lineRule="exact"/>
        <w:rPr>
          <w:sz w:val="24"/>
          <w:szCs w:val="24"/>
          <w:lang w:val="en-GB"/>
        </w:rPr>
      </w:pPr>
    </w:p>
    <w:p w14:paraId="77D85E9F" w14:textId="77777777" w:rsidR="00E53343" w:rsidRPr="009831F4" w:rsidRDefault="00E53343">
      <w:pPr>
        <w:spacing w:line="200" w:lineRule="exact"/>
        <w:rPr>
          <w:sz w:val="24"/>
          <w:szCs w:val="24"/>
          <w:lang w:val="en-GB"/>
        </w:rPr>
      </w:pPr>
    </w:p>
    <w:p w14:paraId="42B3031B" w14:textId="77777777" w:rsidR="00E53343" w:rsidRPr="009831F4" w:rsidRDefault="00E53343">
      <w:pPr>
        <w:spacing w:line="200" w:lineRule="exact"/>
        <w:rPr>
          <w:sz w:val="24"/>
          <w:szCs w:val="24"/>
          <w:lang w:val="en-GB"/>
        </w:rPr>
      </w:pPr>
    </w:p>
    <w:p w14:paraId="688AFAB3" w14:textId="77777777" w:rsidR="00E53343" w:rsidRPr="009831F4" w:rsidRDefault="00E53343">
      <w:pPr>
        <w:spacing w:line="200" w:lineRule="exact"/>
        <w:rPr>
          <w:sz w:val="24"/>
          <w:szCs w:val="24"/>
          <w:lang w:val="en-GB"/>
        </w:rPr>
      </w:pPr>
    </w:p>
    <w:p w14:paraId="36C08157" w14:textId="77777777" w:rsidR="00E53343" w:rsidRPr="009831F4" w:rsidRDefault="00E53343">
      <w:pPr>
        <w:spacing w:line="200" w:lineRule="exact"/>
        <w:rPr>
          <w:sz w:val="24"/>
          <w:szCs w:val="24"/>
          <w:lang w:val="en-GB"/>
        </w:rPr>
      </w:pPr>
    </w:p>
    <w:p w14:paraId="122EB80E" w14:textId="77777777" w:rsidR="00E53343" w:rsidRPr="009831F4" w:rsidRDefault="00E53343">
      <w:pPr>
        <w:spacing w:line="200" w:lineRule="exact"/>
        <w:rPr>
          <w:sz w:val="24"/>
          <w:szCs w:val="24"/>
          <w:lang w:val="en-GB"/>
        </w:rPr>
      </w:pPr>
    </w:p>
    <w:p w14:paraId="2557B593" w14:textId="77777777" w:rsidR="00E53343" w:rsidRPr="009831F4" w:rsidRDefault="00E53343">
      <w:pPr>
        <w:spacing w:line="200" w:lineRule="exact"/>
        <w:rPr>
          <w:sz w:val="24"/>
          <w:szCs w:val="24"/>
          <w:lang w:val="en-GB"/>
        </w:rPr>
      </w:pPr>
    </w:p>
    <w:p w14:paraId="30DD7CA1" w14:textId="77777777" w:rsidR="00E53343" w:rsidRPr="009831F4" w:rsidRDefault="00E53343">
      <w:pPr>
        <w:spacing w:line="200" w:lineRule="exact"/>
        <w:rPr>
          <w:sz w:val="24"/>
          <w:szCs w:val="24"/>
          <w:lang w:val="en-GB"/>
        </w:rPr>
      </w:pPr>
    </w:p>
    <w:p w14:paraId="3C02F71E" w14:textId="77777777" w:rsidR="00E53343" w:rsidRPr="009831F4" w:rsidRDefault="00E53343">
      <w:pPr>
        <w:spacing w:line="200" w:lineRule="exact"/>
        <w:rPr>
          <w:sz w:val="24"/>
          <w:szCs w:val="24"/>
          <w:lang w:val="en-GB"/>
        </w:rPr>
      </w:pPr>
    </w:p>
    <w:p w14:paraId="58CF1070" w14:textId="77777777" w:rsidR="00E53343" w:rsidRPr="009831F4" w:rsidRDefault="00E53343">
      <w:pPr>
        <w:spacing w:line="200" w:lineRule="exact"/>
        <w:rPr>
          <w:sz w:val="24"/>
          <w:szCs w:val="24"/>
          <w:lang w:val="en-GB"/>
        </w:rPr>
      </w:pPr>
    </w:p>
    <w:p w14:paraId="1AB69106" w14:textId="77777777" w:rsidR="00E53343" w:rsidRPr="009831F4" w:rsidRDefault="00E53343">
      <w:pPr>
        <w:spacing w:line="222" w:lineRule="exact"/>
        <w:rPr>
          <w:sz w:val="24"/>
          <w:szCs w:val="24"/>
          <w:lang w:val="en-GB"/>
        </w:rPr>
      </w:pPr>
    </w:p>
    <w:p w14:paraId="68E66214" w14:textId="77777777" w:rsidR="00E53343" w:rsidRPr="009831F4" w:rsidRDefault="00000000">
      <w:pPr>
        <w:ind w:left="20"/>
        <w:rPr>
          <w:sz w:val="20"/>
          <w:szCs w:val="20"/>
          <w:lang w:val="en-GB"/>
        </w:rPr>
      </w:pPr>
      <w:r w:rsidRPr="009831F4">
        <w:rPr>
          <w:rFonts w:ascii="Arial" w:eastAsia="Arial" w:hAnsi="Arial" w:cs="Arial"/>
          <w:b/>
          <w:bCs/>
          <w:color w:val="FFFFFF"/>
          <w:sz w:val="66"/>
          <w:szCs w:val="66"/>
          <w:lang w:val="en-GB"/>
        </w:rPr>
        <w:t>Corporate Governance Policy</w:t>
      </w:r>
    </w:p>
    <w:p w14:paraId="694D7D5E" w14:textId="77777777" w:rsidR="00E53343" w:rsidRPr="009831F4" w:rsidRDefault="00E53343">
      <w:pPr>
        <w:spacing w:line="33" w:lineRule="exact"/>
        <w:rPr>
          <w:sz w:val="24"/>
          <w:szCs w:val="24"/>
          <w:lang w:val="en-GB"/>
        </w:rPr>
      </w:pPr>
    </w:p>
    <w:p w14:paraId="5CCF72C3" w14:textId="77777777" w:rsidR="00E53343" w:rsidRPr="009831F4" w:rsidRDefault="00000000">
      <w:pPr>
        <w:ind w:left="20"/>
        <w:rPr>
          <w:sz w:val="20"/>
          <w:szCs w:val="20"/>
          <w:lang w:val="en-GB"/>
        </w:rPr>
      </w:pPr>
      <w:r w:rsidRPr="009831F4">
        <w:rPr>
          <w:rFonts w:ascii="Arial" w:eastAsia="Arial" w:hAnsi="Arial" w:cs="Arial"/>
          <w:b/>
          <w:bCs/>
          <w:color w:val="FFFFFF"/>
          <w:sz w:val="66"/>
          <w:szCs w:val="66"/>
          <w:lang w:val="en-GB"/>
        </w:rPr>
        <w:t>of NLB Banka</w:t>
      </w:r>
    </w:p>
    <w:p w14:paraId="1D728719" w14:textId="77777777" w:rsidR="00E53343" w:rsidRPr="009831F4" w:rsidRDefault="00E53343">
      <w:pPr>
        <w:spacing w:line="33" w:lineRule="exact"/>
        <w:rPr>
          <w:sz w:val="24"/>
          <w:szCs w:val="24"/>
          <w:lang w:val="en-GB"/>
        </w:rPr>
      </w:pPr>
    </w:p>
    <w:p w14:paraId="4DB57EE8" w14:textId="77777777" w:rsidR="00E53343" w:rsidRPr="009831F4" w:rsidRDefault="00000000">
      <w:pPr>
        <w:ind w:left="20"/>
        <w:rPr>
          <w:sz w:val="20"/>
          <w:szCs w:val="20"/>
          <w:lang w:val="en-GB"/>
        </w:rPr>
      </w:pPr>
      <w:r w:rsidRPr="009831F4">
        <w:rPr>
          <w:rFonts w:ascii="Arial" w:eastAsia="Arial" w:hAnsi="Arial" w:cs="Arial"/>
          <w:b/>
          <w:bCs/>
          <w:color w:val="FFFFFF"/>
          <w:sz w:val="66"/>
          <w:szCs w:val="66"/>
          <w:lang w:val="en-GB"/>
        </w:rPr>
        <w:t>d.d., Sarajevo</w:t>
      </w:r>
    </w:p>
    <w:p w14:paraId="46D2664B" w14:textId="77777777" w:rsidR="00E53343" w:rsidRPr="009831F4" w:rsidRDefault="00E53343">
      <w:pPr>
        <w:spacing w:line="200" w:lineRule="exact"/>
        <w:rPr>
          <w:sz w:val="24"/>
          <w:szCs w:val="24"/>
          <w:lang w:val="en-GB"/>
        </w:rPr>
      </w:pPr>
    </w:p>
    <w:p w14:paraId="10AB2730" w14:textId="77777777" w:rsidR="00E53343" w:rsidRPr="009831F4" w:rsidRDefault="00E53343">
      <w:pPr>
        <w:spacing w:line="356" w:lineRule="exact"/>
        <w:rPr>
          <w:sz w:val="24"/>
          <w:szCs w:val="24"/>
          <w:lang w:val="en-GB"/>
        </w:rPr>
      </w:pPr>
    </w:p>
    <w:p w14:paraId="110B0B0C" w14:textId="77777777" w:rsidR="00E53343" w:rsidRPr="009831F4" w:rsidRDefault="00000000">
      <w:pPr>
        <w:ind w:left="20"/>
        <w:rPr>
          <w:sz w:val="20"/>
          <w:szCs w:val="20"/>
          <w:lang w:val="en-GB"/>
        </w:rPr>
      </w:pPr>
      <w:r w:rsidRPr="009831F4">
        <w:rPr>
          <w:rFonts w:ascii="Arial" w:eastAsia="Arial" w:hAnsi="Arial" w:cs="Arial"/>
          <w:color w:val="84BD00"/>
          <w:sz w:val="40"/>
          <w:szCs w:val="40"/>
          <w:lang w:val="en-GB"/>
        </w:rPr>
        <w:t>- general internal act</w:t>
      </w:r>
    </w:p>
    <w:p w14:paraId="6FB37E15" w14:textId="77777777" w:rsidR="00E53343" w:rsidRPr="009831F4" w:rsidRDefault="00E53343">
      <w:pPr>
        <w:spacing w:line="40" w:lineRule="exact"/>
        <w:rPr>
          <w:sz w:val="24"/>
          <w:szCs w:val="24"/>
          <w:lang w:val="en-GB"/>
        </w:rPr>
      </w:pPr>
    </w:p>
    <w:p w14:paraId="53F8EAB5" w14:textId="77777777" w:rsidR="00E53343" w:rsidRPr="009831F4" w:rsidRDefault="00000000">
      <w:pPr>
        <w:ind w:left="20"/>
        <w:rPr>
          <w:sz w:val="20"/>
          <w:szCs w:val="20"/>
          <w:lang w:val="en-GB"/>
        </w:rPr>
      </w:pPr>
      <w:r w:rsidRPr="009831F4">
        <w:rPr>
          <w:rFonts w:ascii="Arial" w:eastAsia="Arial" w:hAnsi="Arial" w:cs="Arial"/>
          <w:color w:val="FFFFFF"/>
          <w:sz w:val="40"/>
          <w:szCs w:val="40"/>
          <w:lang w:val="en-GB"/>
        </w:rPr>
        <w:t>3rd edition, July 2021</w:t>
      </w:r>
    </w:p>
    <w:p w14:paraId="0F50FDFE" w14:textId="77777777" w:rsidR="00E53343" w:rsidRPr="009831F4" w:rsidRDefault="00E53343">
      <w:pPr>
        <w:spacing w:line="200" w:lineRule="exact"/>
        <w:rPr>
          <w:sz w:val="24"/>
          <w:szCs w:val="24"/>
          <w:lang w:val="en-GB"/>
        </w:rPr>
      </w:pPr>
    </w:p>
    <w:p w14:paraId="312CC3C1" w14:textId="77777777" w:rsidR="00E53343" w:rsidRPr="009831F4" w:rsidRDefault="00E53343">
      <w:pPr>
        <w:spacing w:line="200" w:lineRule="exact"/>
        <w:rPr>
          <w:sz w:val="24"/>
          <w:szCs w:val="24"/>
          <w:lang w:val="en-GB"/>
        </w:rPr>
      </w:pPr>
    </w:p>
    <w:p w14:paraId="1D5E8BB9" w14:textId="77777777" w:rsidR="00E53343" w:rsidRPr="009831F4" w:rsidRDefault="00E53343">
      <w:pPr>
        <w:spacing w:line="200" w:lineRule="exact"/>
        <w:rPr>
          <w:sz w:val="24"/>
          <w:szCs w:val="24"/>
          <w:lang w:val="en-GB"/>
        </w:rPr>
      </w:pPr>
    </w:p>
    <w:p w14:paraId="4F22EC0F" w14:textId="77777777" w:rsidR="00E53343" w:rsidRPr="009831F4" w:rsidRDefault="00E53343">
      <w:pPr>
        <w:spacing w:line="200" w:lineRule="exact"/>
        <w:rPr>
          <w:sz w:val="24"/>
          <w:szCs w:val="24"/>
          <w:lang w:val="en-GB"/>
        </w:rPr>
      </w:pPr>
    </w:p>
    <w:p w14:paraId="09C6C99A" w14:textId="77777777" w:rsidR="00E53343" w:rsidRPr="009831F4" w:rsidRDefault="00E53343">
      <w:pPr>
        <w:spacing w:line="200" w:lineRule="exact"/>
        <w:rPr>
          <w:sz w:val="24"/>
          <w:szCs w:val="24"/>
          <w:lang w:val="en-GB"/>
        </w:rPr>
      </w:pPr>
    </w:p>
    <w:p w14:paraId="2A30DDBB" w14:textId="77777777" w:rsidR="00E53343" w:rsidRPr="009831F4" w:rsidRDefault="00E53343">
      <w:pPr>
        <w:spacing w:line="200" w:lineRule="exact"/>
        <w:rPr>
          <w:sz w:val="24"/>
          <w:szCs w:val="24"/>
          <w:lang w:val="en-GB"/>
        </w:rPr>
      </w:pPr>
    </w:p>
    <w:p w14:paraId="2FB71F09" w14:textId="77777777" w:rsidR="00E53343" w:rsidRPr="009831F4" w:rsidRDefault="00E53343">
      <w:pPr>
        <w:spacing w:line="200" w:lineRule="exact"/>
        <w:rPr>
          <w:sz w:val="24"/>
          <w:szCs w:val="24"/>
          <w:lang w:val="en-GB"/>
        </w:rPr>
      </w:pPr>
    </w:p>
    <w:p w14:paraId="1F2E566B" w14:textId="77777777" w:rsidR="00E53343" w:rsidRPr="009831F4" w:rsidRDefault="00E53343">
      <w:pPr>
        <w:spacing w:line="200" w:lineRule="exact"/>
        <w:rPr>
          <w:sz w:val="24"/>
          <w:szCs w:val="24"/>
          <w:lang w:val="en-GB"/>
        </w:rPr>
      </w:pPr>
    </w:p>
    <w:p w14:paraId="4FB5F88C" w14:textId="77777777" w:rsidR="00E53343" w:rsidRPr="009831F4" w:rsidRDefault="00E53343">
      <w:pPr>
        <w:spacing w:line="200" w:lineRule="exact"/>
        <w:rPr>
          <w:sz w:val="24"/>
          <w:szCs w:val="24"/>
          <w:lang w:val="en-GB"/>
        </w:rPr>
      </w:pPr>
    </w:p>
    <w:p w14:paraId="130CFD1C" w14:textId="77777777" w:rsidR="00E53343" w:rsidRPr="009831F4" w:rsidRDefault="00E53343">
      <w:pPr>
        <w:spacing w:line="200" w:lineRule="exact"/>
        <w:rPr>
          <w:sz w:val="24"/>
          <w:szCs w:val="24"/>
          <w:lang w:val="en-GB"/>
        </w:rPr>
      </w:pPr>
    </w:p>
    <w:p w14:paraId="7456E460" w14:textId="77777777" w:rsidR="00E53343" w:rsidRPr="009831F4" w:rsidRDefault="00E53343">
      <w:pPr>
        <w:spacing w:line="200" w:lineRule="exact"/>
        <w:rPr>
          <w:sz w:val="24"/>
          <w:szCs w:val="24"/>
          <w:lang w:val="en-GB"/>
        </w:rPr>
      </w:pPr>
    </w:p>
    <w:p w14:paraId="44842279" w14:textId="77777777" w:rsidR="00E53343" w:rsidRPr="009831F4" w:rsidRDefault="00E53343">
      <w:pPr>
        <w:spacing w:line="200" w:lineRule="exact"/>
        <w:rPr>
          <w:sz w:val="24"/>
          <w:szCs w:val="24"/>
          <w:lang w:val="en-GB"/>
        </w:rPr>
      </w:pPr>
    </w:p>
    <w:p w14:paraId="1C2B4F81" w14:textId="77777777" w:rsidR="00E53343" w:rsidRPr="009831F4" w:rsidRDefault="00E53343">
      <w:pPr>
        <w:spacing w:line="200" w:lineRule="exact"/>
        <w:rPr>
          <w:sz w:val="24"/>
          <w:szCs w:val="24"/>
          <w:lang w:val="en-GB"/>
        </w:rPr>
      </w:pPr>
    </w:p>
    <w:p w14:paraId="4495CFA5" w14:textId="77777777" w:rsidR="00E53343" w:rsidRPr="009831F4" w:rsidRDefault="00E53343">
      <w:pPr>
        <w:spacing w:line="200" w:lineRule="exact"/>
        <w:rPr>
          <w:sz w:val="24"/>
          <w:szCs w:val="24"/>
          <w:lang w:val="en-GB"/>
        </w:rPr>
      </w:pPr>
    </w:p>
    <w:p w14:paraId="424BC73B" w14:textId="77777777" w:rsidR="00E53343" w:rsidRPr="009831F4" w:rsidRDefault="00E53343">
      <w:pPr>
        <w:spacing w:line="200" w:lineRule="exact"/>
        <w:rPr>
          <w:sz w:val="24"/>
          <w:szCs w:val="24"/>
          <w:lang w:val="en-GB"/>
        </w:rPr>
      </w:pPr>
    </w:p>
    <w:p w14:paraId="7026F78D" w14:textId="77777777" w:rsidR="00E53343" w:rsidRPr="009831F4" w:rsidRDefault="00E53343">
      <w:pPr>
        <w:spacing w:line="200" w:lineRule="exact"/>
        <w:rPr>
          <w:sz w:val="24"/>
          <w:szCs w:val="24"/>
          <w:lang w:val="en-GB"/>
        </w:rPr>
      </w:pPr>
    </w:p>
    <w:p w14:paraId="21F3C340" w14:textId="77777777" w:rsidR="00E53343" w:rsidRPr="009831F4" w:rsidRDefault="00E53343">
      <w:pPr>
        <w:spacing w:line="200" w:lineRule="exact"/>
        <w:rPr>
          <w:sz w:val="24"/>
          <w:szCs w:val="24"/>
          <w:lang w:val="en-GB"/>
        </w:rPr>
      </w:pPr>
    </w:p>
    <w:p w14:paraId="1F963ECD" w14:textId="77777777" w:rsidR="00E53343" w:rsidRPr="009831F4" w:rsidRDefault="00E53343">
      <w:pPr>
        <w:spacing w:line="200" w:lineRule="exact"/>
        <w:rPr>
          <w:sz w:val="24"/>
          <w:szCs w:val="24"/>
          <w:lang w:val="en-GB"/>
        </w:rPr>
      </w:pPr>
    </w:p>
    <w:p w14:paraId="61F3FC10" w14:textId="77777777" w:rsidR="00E53343" w:rsidRPr="009831F4" w:rsidRDefault="00E53343">
      <w:pPr>
        <w:spacing w:line="200" w:lineRule="exact"/>
        <w:rPr>
          <w:sz w:val="24"/>
          <w:szCs w:val="24"/>
          <w:lang w:val="en-GB"/>
        </w:rPr>
      </w:pPr>
    </w:p>
    <w:p w14:paraId="6819D77D" w14:textId="77777777" w:rsidR="00E53343" w:rsidRPr="009831F4" w:rsidRDefault="00E53343">
      <w:pPr>
        <w:spacing w:line="200" w:lineRule="exact"/>
        <w:rPr>
          <w:sz w:val="24"/>
          <w:szCs w:val="24"/>
          <w:lang w:val="en-GB"/>
        </w:rPr>
      </w:pPr>
    </w:p>
    <w:p w14:paraId="426CC2E8" w14:textId="77777777" w:rsidR="00E53343" w:rsidRPr="009831F4" w:rsidRDefault="00E53343">
      <w:pPr>
        <w:spacing w:line="360" w:lineRule="exact"/>
        <w:rPr>
          <w:sz w:val="24"/>
          <w:szCs w:val="24"/>
          <w:lang w:val="en-GB"/>
        </w:rPr>
      </w:pPr>
    </w:p>
    <w:p w14:paraId="617E18B8" w14:textId="77777777" w:rsidR="00E53343" w:rsidRPr="009831F4" w:rsidRDefault="00000000">
      <w:pPr>
        <w:rPr>
          <w:sz w:val="20"/>
          <w:szCs w:val="20"/>
          <w:lang w:val="en-GB"/>
        </w:rPr>
      </w:pPr>
      <w:r w:rsidRPr="009831F4">
        <w:rPr>
          <w:rFonts w:ascii="Arial" w:eastAsia="Arial" w:hAnsi="Arial" w:cs="Arial"/>
          <w:color w:val="FFFFFF"/>
          <w:sz w:val="28"/>
          <w:szCs w:val="28"/>
          <w:lang w:val="en-GB"/>
        </w:rPr>
        <w:t>For all that is to come.</w:t>
      </w:r>
    </w:p>
    <w:p w14:paraId="3D872DE6" w14:textId="77777777" w:rsidR="00E53343" w:rsidRPr="009831F4" w:rsidRDefault="00E53343">
      <w:pPr>
        <w:rPr>
          <w:lang w:val="en-GB"/>
        </w:rPr>
        <w:sectPr w:rsidR="00E53343" w:rsidRPr="009831F4">
          <w:pgSz w:w="11900" w:h="16838"/>
          <w:pgMar w:top="1440" w:right="1440" w:bottom="271" w:left="840" w:header="0" w:footer="0" w:gutter="0"/>
          <w:cols w:space="720" w:equalWidth="0">
            <w:col w:w="9626" w:space="0"/>
          </w:cols>
        </w:sectPr>
      </w:pPr>
    </w:p>
    <w:p w14:paraId="05F8AF58" w14:textId="77777777" w:rsidR="00E53343" w:rsidRPr="009831F4" w:rsidRDefault="00000000">
      <w:pPr>
        <w:rPr>
          <w:sz w:val="20"/>
          <w:szCs w:val="20"/>
          <w:lang w:val="en-GB"/>
        </w:rPr>
      </w:pPr>
      <w:bookmarkStart w:id="1" w:name="page2"/>
      <w:bookmarkEnd w:id="1"/>
      <w:r w:rsidRPr="009831F4">
        <w:rPr>
          <w:rFonts w:ascii="Arial" w:eastAsia="Arial" w:hAnsi="Arial" w:cs="Arial"/>
          <w:b/>
          <w:bCs/>
          <w:color w:val="230078"/>
          <w:sz w:val="66"/>
          <w:szCs w:val="66"/>
          <w:lang w:val="en-GB"/>
        </w:rPr>
        <w:lastRenderedPageBreak/>
        <w:t>Corporate Governance Policy</w:t>
      </w:r>
    </w:p>
    <w:p w14:paraId="306B6DD4" w14:textId="77777777" w:rsidR="00E53343" w:rsidRPr="009831F4" w:rsidRDefault="00E53343">
      <w:pPr>
        <w:spacing w:line="33" w:lineRule="exact"/>
        <w:rPr>
          <w:sz w:val="20"/>
          <w:szCs w:val="20"/>
          <w:lang w:val="en-GB"/>
        </w:rPr>
      </w:pPr>
    </w:p>
    <w:p w14:paraId="246133F6" w14:textId="77777777" w:rsidR="00E53343" w:rsidRPr="009831F4" w:rsidRDefault="00000000">
      <w:pPr>
        <w:rPr>
          <w:sz w:val="20"/>
          <w:szCs w:val="20"/>
          <w:lang w:val="en-GB"/>
        </w:rPr>
      </w:pPr>
      <w:r w:rsidRPr="009831F4">
        <w:rPr>
          <w:rFonts w:ascii="Arial" w:eastAsia="Arial" w:hAnsi="Arial" w:cs="Arial"/>
          <w:b/>
          <w:bCs/>
          <w:color w:val="230078"/>
          <w:sz w:val="66"/>
          <w:szCs w:val="66"/>
          <w:lang w:val="en-GB"/>
        </w:rPr>
        <w:t>of NLB Banka</w:t>
      </w:r>
    </w:p>
    <w:p w14:paraId="401324F5" w14:textId="77777777" w:rsidR="00E53343" w:rsidRPr="009831F4" w:rsidRDefault="00E53343">
      <w:pPr>
        <w:spacing w:line="33" w:lineRule="exact"/>
        <w:rPr>
          <w:sz w:val="20"/>
          <w:szCs w:val="20"/>
          <w:lang w:val="en-GB"/>
        </w:rPr>
      </w:pPr>
    </w:p>
    <w:p w14:paraId="397D9482" w14:textId="77777777" w:rsidR="00E53343" w:rsidRPr="009831F4" w:rsidRDefault="00000000">
      <w:pPr>
        <w:rPr>
          <w:sz w:val="20"/>
          <w:szCs w:val="20"/>
          <w:lang w:val="en-GB"/>
        </w:rPr>
      </w:pPr>
      <w:r w:rsidRPr="009831F4">
        <w:rPr>
          <w:rFonts w:ascii="Arial" w:eastAsia="Arial" w:hAnsi="Arial" w:cs="Arial"/>
          <w:b/>
          <w:bCs/>
          <w:color w:val="230078"/>
          <w:sz w:val="66"/>
          <w:szCs w:val="66"/>
          <w:lang w:val="en-GB"/>
        </w:rPr>
        <w:t>d.d., Sarajevo</w:t>
      </w:r>
    </w:p>
    <w:p w14:paraId="21B72056" w14:textId="77777777" w:rsidR="00E53343" w:rsidRPr="009831F4" w:rsidRDefault="00E53343">
      <w:pPr>
        <w:spacing w:line="200" w:lineRule="exact"/>
        <w:rPr>
          <w:sz w:val="20"/>
          <w:szCs w:val="20"/>
          <w:lang w:val="en-GB"/>
        </w:rPr>
      </w:pPr>
    </w:p>
    <w:p w14:paraId="0960464F" w14:textId="77777777" w:rsidR="00E53343" w:rsidRPr="009831F4" w:rsidRDefault="00E53343">
      <w:pPr>
        <w:spacing w:line="356" w:lineRule="exact"/>
        <w:rPr>
          <w:sz w:val="20"/>
          <w:szCs w:val="20"/>
          <w:lang w:val="en-GB"/>
        </w:rPr>
      </w:pPr>
    </w:p>
    <w:p w14:paraId="4D75E79E" w14:textId="77777777" w:rsidR="00E53343" w:rsidRPr="009831F4" w:rsidRDefault="00000000">
      <w:pPr>
        <w:rPr>
          <w:sz w:val="20"/>
          <w:szCs w:val="20"/>
          <w:lang w:val="en-GB"/>
        </w:rPr>
      </w:pPr>
      <w:r w:rsidRPr="009831F4">
        <w:rPr>
          <w:rFonts w:ascii="Arial" w:eastAsia="Arial" w:hAnsi="Arial" w:cs="Arial"/>
          <w:color w:val="84BD00"/>
          <w:sz w:val="40"/>
          <w:szCs w:val="40"/>
          <w:lang w:val="en-GB"/>
        </w:rPr>
        <w:t>- general internal act</w:t>
      </w:r>
    </w:p>
    <w:p w14:paraId="3F43649A" w14:textId="77777777" w:rsidR="00E53343" w:rsidRPr="009831F4" w:rsidRDefault="00E53343">
      <w:pPr>
        <w:spacing w:line="40" w:lineRule="exact"/>
        <w:rPr>
          <w:sz w:val="20"/>
          <w:szCs w:val="20"/>
          <w:lang w:val="en-GB"/>
        </w:rPr>
      </w:pPr>
    </w:p>
    <w:p w14:paraId="1777375F" w14:textId="77777777" w:rsidR="00E53343" w:rsidRPr="009831F4" w:rsidRDefault="00000000">
      <w:pPr>
        <w:rPr>
          <w:sz w:val="20"/>
          <w:szCs w:val="20"/>
          <w:lang w:val="en-GB"/>
        </w:rPr>
      </w:pPr>
      <w:r w:rsidRPr="009831F4">
        <w:rPr>
          <w:rFonts w:ascii="Arial" w:eastAsia="Arial" w:hAnsi="Arial" w:cs="Arial"/>
          <w:color w:val="230078"/>
          <w:sz w:val="40"/>
          <w:szCs w:val="40"/>
          <w:lang w:val="en-GB"/>
        </w:rPr>
        <w:t>3rd edition, July 2021</w:t>
      </w:r>
    </w:p>
    <w:p w14:paraId="5393FFAB" w14:textId="77777777" w:rsidR="00E53343" w:rsidRPr="009831F4" w:rsidRDefault="00E53343">
      <w:pPr>
        <w:spacing w:line="200" w:lineRule="exact"/>
        <w:rPr>
          <w:sz w:val="20"/>
          <w:szCs w:val="20"/>
          <w:lang w:val="en-GB"/>
        </w:rPr>
      </w:pPr>
    </w:p>
    <w:p w14:paraId="6FC419E3" w14:textId="77777777" w:rsidR="00E53343" w:rsidRPr="009831F4" w:rsidRDefault="00E53343">
      <w:pPr>
        <w:spacing w:line="200" w:lineRule="exact"/>
        <w:rPr>
          <w:sz w:val="20"/>
          <w:szCs w:val="20"/>
          <w:lang w:val="en-GB"/>
        </w:rPr>
      </w:pPr>
    </w:p>
    <w:p w14:paraId="51220057" w14:textId="77777777" w:rsidR="00E53343" w:rsidRPr="009831F4" w:rsidRDefault="00E53343">
      <w:pPr>
        <w:spacing w:line="200" w:lineRule="exact"/>
        <w:rPr>
          <w:sz w:val="20"/>
          <w:szCs w:val="20"/>
          <w:lang w:val="en-GB"/>
        </w:rPr>
      </w:pPr>
    </w:p>
    <w:p w14:paraId="2073F295" w14:textId="77777777" w:rsidR="00E53343" w:rsidRPr="009831F4" w:rsidRDefault="00E53343">
      <w:pPr>
        <w:spacing w:line="200" w:lineRule="exact"/>
        <w:rPr>
          <w:sz w:val="20"/>
          <w:szCs w:val="20"/>
          <w:lang w:val="en-GB"/>
        </w:rPr>
      </w:pPr>
    </w:p>
    <w:p w14:paraId="1B2E03F7" w14:textId="77777777" w:rsidR="00E53343" w:rsidRPr="009831F4" w:rsidRDefault="00E53343">
      <w:pPr>
        <w:spacing w:line="200" w:lineRule="exact"/>
        <w:rPr>
          <w:sz w:val="20"/>
          <w:szCs w:val="20"/>
          <w:lang w:val="en-GB"/>
        </w:rPr>
      </w:pPr>
    </w:p>
    <w:p w14:paraId="4F5AD94C" w14:textId="77777777" w:rsidR="00E53343" w:rsidRPr="009831F4" w:rsidRDefault="00E53343">
      <w:pPr>
        <w:spacing w:line="200" w:lineRule="exact"/>
        <w:rPr>
          <w:sz w:val="20"/>
          <w:szCs w:val="20"/>
          <w:lang w:val="en-GB"/>
        </w:rPr>
      </w:pPr>
    </w:p>
    <w:p w14:paraId="6B4F05C8" w14:textId="77777777" w:rsidR="00E53343" w:rsidRPr="009831F4" w:rsidRDefault="00E53343">
      <w:pPr>
        <w:spacing w:line="200" w:lineRule="exact"/>
        <w:rPr>
          <w:sz w:val="20"/>
          <w:szCs w:val="20"/>
          <w:lang w:val="en-GB"/>
        </w:rPr>
      </w:pPr>
    </w:p>
    <w:p w14:paraId="519DCD4E" w14:textId="77777777" w:rsidR="00E53343" w:rsidRPr="009831F4" w:rsidRDefault="00E53343">
      <w:pPr>
        <w:spacing w:line="200" w:lineRule="exact"/>
        <w:rPr>
          <w:sz w:val="20"/>
          <w:szCs w:val="20"/>
          <w:lang w:val="en-GB"/>
        </w:rPr>
      </w:pPr>
    </w:p>
    <w:p w14:paraId="2DDA08B9" w14:textId="77777777" w:rsidR="00E53343" w:rsidRPr="009831F4" w:rsidRDefault="00E53343">
      <w:pPr>
        <w:spacing w:line="200" w:lineRule="exact"/>
        <w:rPr>
          <w:sz w:val="20"/>
          <w:szCs w:val="20"/>
          <w:lang w:val="en-GB"/>
        </w:rPr>
      </w:pPr>
    </w:p>
    <w:p w14:paraId="208D5D74" w14:textId="77777777" w:rsidR="00E53343" w:rsidRPr="009831F4" w:rsidRDefault="00E53343">
      <w:pPr>
        <w:spacing w:line="349" w:lineRule="exact"/>
        <w:rPr>
          <w:sz w:val="20"/>
          <w:szCs w:val="20"/>
          <w:lang w:val="en-GB"/>
        </w:rPr>
      </w:pPr>
    </w:p>
    <w:p w14:paraId="6A46E01D" w14:textId="77777777" w:rsidR="00E53343" w:rsidRPr="009831F4" w:rsidRDefault="00000000">
      <w:pPr>
        <w:rPr>
          <w:sz w:val="20"/>
          <w:szCs w:val="20"/>
          <w:lang w:val="en-GB"/>
        </w:rPr>
      </w:pPr>
      <w:r w:rsidRPr="009831F4">
        <w:rPr>
          <w:rFonts w:ascii="Arial" w:eastAsia="Arial" w:hAnsi="Arial" w:cs="Arial"/>
          <w:b/>
          <w:bCs/>
          <w:color w:val="63666A"/>
          <w:sz w:val="32"/>
          <w:szCs w:val="32"/>
          <w:lang w:val="en-GB"/>
        </w:rPr>
        <w:t>Chronology of changes</w:t>
      </w:r>
    </w:p>
    <w:p w14:paraId="3C10A27C" w14:textId="77777777" w:rsidR="00E53343" w:rsidRPr="009831F4" w:rsidRDefault="00000000">
      <w:pPr>
        <w:spacing w:line="20" w:lineRule="exact"/>
        <w:rPr>
          <w:sz w:val="20"/>
          <w:szCs w:val="20"/>
          <w:lang w:val="en-GB"/>
        </w:rPr>
      </w:pPr>
      <w:r w:rsidRPr="009831F4">
        <w:rPr>
          <w:noProof/>
          <w:sz w:val="20"/>
          <w:szCs w:val="20"/>
          <w:lang w:val="en-GB"/>
        </w:rPr>
        <w:drawing>
          <wp:anchor distT="0" distB="0" distL="114300" distR="114300" simplePos="0" relativeHeight="251659264" behindDoc="1" locked="0" layoutInCell="0" allowOverlap="1" wp14:anchorId="59453AFD" wp14:editId="4FF4D18D">
            <wp:simplePos x="0" y="0"/>
            <wp:positionH relativeFrom="column">
              <wp:posOffset>-124460</wp:posOffset>
            </wp:positionH>
            <wp:positionV relativeFrom="paragraph">
              <wp:posOffset>591185</wp:posOffset>
            </wp:positionV>
            <wp:extent cx="6895465" cy="2656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tretch>
                      <a:fillRect/>
                    </a:stretch>
                  </pic:blipFill>
                  <pic:spPr bwMode="auto">
                    <a:xfrm>
                      <a:off x="0" y="0"/>
                      <a:ext cx="6895465" cy="2656840"/>
                    </a:xfrm>
                    <a:prstGeom prst="rect">
                      <a:avLst/>
                    </a:prstGeom>
                    <a:noFill/>
                  </pic:spPr>
                </pic:pic>
              </a:graphicData>
            </a:graphic>
          </wp:anchor>
        </w:drawing>
      </w:r>
    </w:p>
    <w:p w14:paraId="653642BD" w14:textId="77777777" w:rsidR="00E53343" w:rsidRPr="009831F4" w:rsidRDefault="00E53343">
      <w:pPr>
        <w:spacing w:line="200" w:lineRule="exact"/>
        <w:rPr>
          <w:sz w:val="20"/>
          <w:szCs w:val="20"/>
          <w:lang w:val="en-GB"/>
        </w:rPr>
      </w:pPr>
    </w:p>
    <w:p w14:paraId="6DAB48BD" w14:textId="77777777" w:rsidR="00E53343" w:rsidRPr="009831F4" w:rsidRDefault="00E53343">
      <w:pPr>
        <w:spacing w:line="200" w:lineRule="exact"/>
        <w:rPr>
          <w:sz w:val="20"/>
          <w:szCs w:val="20"/>
          <w:lang w:val="en-GB"/>
        </w:rPr>
      </w:pPr>
    </w:p>
    <w:p w14:paraId="5F127311" w14:textId="77777777" w:rsidR="00E53343" w:rsidRPr="009831F4" w:rsidRDefault="00E53343">
      <w:pPr>
        <w:spacing w:line="200" w:lineRule="exact"/>
        <w:rPr>
          <w:sz w:val="20"/>
          <w:szCs w:val="20"/>
          <w:lang w:val="en-GB"/>
        </w:rPr>
      </w:pPr>
    </w:p>
    <w:p w14:paraId="61D54F7B" w14:textId="77777777" w:rsidR="00E53343" w:rsidRPr="009831F4" w:rsidRDefault="00E53343">
      <w:pPr>
        <w:spacing w:line="200" w:lineRule="exact"/>
        <w:rPr>
          <w:sz w:val="20"/>
          <w:szCs w:val="20"/>
          <w:lang w:val="en-GB"/>
        </w:rPr>
      </w:pPr>
    </w:p>
    <w:p w14:paraId="4F5708A2" w14:textId="77777777" w:rsidR="00E53343" w:rsidRPr="009831F4" w:rsidRDefault="00E53343">
      <w:pPr>
        <w:spacing w:line="200" w:lineRule="exact"/>
        <w:rPr>
          <w:sz w:val="20"/>
          <w:szCs w:val="20"/>
          <w:lang w:val="en-GB"/>
        </w:rPr>
      </w:pPr>
    </w:p>
    <w:p w14:paraId="58F31EB8" w14:textId="77777777" w:rsidR="00E53343" w:rsidRPr="009831F4" w:rsidRDefault="00E53343">
      <w:pPr>
        <w:spacing w:line="285" w:lineRule="exact"/>
        <w:rPr>
          <w:sz w:val="20"/>
          <w:szCs w:val="20"/>
          <w:lang w:val="en-GB"/>
        </w:rPr>
      </w:pPr>
    </w:p>
    <w:tbl>
      <w:tblPr>
        <w:tblW w:w="0" w:type="auto"/>
        <w:tblLayout w:type="fixed"/>
        <w:tblCellMar>
          <w:left w:w="0" w:type="dxa"/>
          <w:right w:w="0" w:type="dxa"/>
        </w:tblCellMar>
        <w:tblLook w:val="04A0" w:firstRow="1" w:lastRow="0" w:firstColumn="1" w:lastColumn="0" w:noHBand="0" w:noVBand="1"/>
      </w:tblPr>
      <w:tblGrid>
        <w:gridCol w:w="880"/>
        <w:gridCol w:w="1580"/>
        <w:gridCol w:w="1160"/>
        <w:gridCol w:w="2060"/>
        <w:gridCol w:w="1100"/>
        <w:gridCol w:w="1840"/>
        <w:gridCol w:w="1560"/>
      </w:tblGrid>
      <w:tr w:rsidR="00F72457" w:rsidRPr="009831F4" w14:paraId="5053C2A9" w14:textId="77777777">
        <w:trPr>
          <w:trHeight w:val="313"/>
        </w:trPr>
        <w:tc>
          <w:tcPr>
            <w:tcW w:w="880" w:type="dxa"/>
            <w:shd w:val="clear" w:color="auto" w:fill="230078"/>
            <w:vAlign w:val="bottom"/>
          </w:tcPr>
          <w:p w14:paraId="01EE59F4" w14:textId="77777777" w:rsidR="00E53343" w:rsidRPr="009831F4" w:rsidRDefault="00000000">
            <w:pPr>
              <w:ind w:left="80"/>
              <w:rPr>
                <w:sz w:val="20"/>
                <w:szCs w:val="20"/>
                <w:lang w:val="en-GB"/>
              </w:rPr>
            </w:pPr>
            <w:r w:rsidRPr="009831F4">
              <w:rPr>
                <w:rFonts w:ascii="Gabriola" w:eastAsia="Gabriola" w:hAnsi="Gabriola" w:cs="Gabriola"/>
                <w:b/>
                <w:bCs/>
                <w:color w:val="FFFFFF"/>
                <w:sz w:val="17"/>
                <w:szCs w:val="17"/>
                <w:lang w:val="en-GB"/>
              </w:rPr>
              <w:t>Edition</w:t>
            </w:r>
          </w:p>
        </w:tc>
        <w:tc>
          <w:tcPr>
            <w:tcW w:w="1580" w:type="dxa"/>
            <w:shd w:val="clear" w:color="auto" w:fill="230078"/>
            <w:vAlign w:val="bottom"/>
          </w:tcPr>
          <w:p w14:paraId="2FFDA8B4" w14:textId="77777777" w:rsidR="00E53343" w:rsidRPr="009831F4" w:rsidRDefault="00000000">
            <w:pPr>
              <w:ind w:left="220"/>
              <w:rPr>
                <w:sz w:val="20"/>
                <w:szCs w:val="20"/>
                <w:lang w:val="en-GB"/>
              </w:rPr>
            </w:pPr>
            <w:r w:rsidRPr="009831F4">
              <w:rPr>
                <w:rFonts w:ascii="Gabriola" w:eastAsia="Gabriola" w:hAnsi="Gabriola" w:cs="Gabriola"/>
                <w:b/>
                <w:bCs/>
                <w:color w:val="FFFFFF"/>
                <w:sz w:val="17"/>
                <w:szCs w:val="17"/>
                <w:lang w:val="en-GB"/>
              </w:rPr>
              <w:t>Number and date</w:t>
            </w:r>
          </w:p>
        </w:tc>
        <w:tc>
          <w:tcPr>
            <w:tcW w:w="1160" w:type="dxa"/>
            <w:shd w:val="clear" w:color="auto" w:fill="230078"/>
            <w:vAlign w:val="bottom"/>
          </w:tcPr>
          <w:p w14:paraId="313DCAAD" w14:textId="77777777" w:rsidR="00E53343" w:rsidRPr="009831F4" w:rsidRDefault="00000000">
            <w:pPr>
              <w:ind w:left="160"/>
              <w:rPr>
                <w:sz w:val="20"/>
                <w:szCs w:val="20"/>
                <w:lang w:val="en-GB"/>
              </w:rPr>
            </w:pPr>
            <w:r w:rsidRPr="009831F4">
              <w:rPr>
                <w:rFonts w:ascii="Gabriola" w:eastAsia="Gabriola" w:hAnsi="Gabriola" w:cs="Gabriola"/>
                <w:b/>
                <w:bCs/>
                <w:color w:val="FFFFFF"/>
                <w:sz w:val="17"/>
                <w:szCs w:val="17"/>
                <w:lang w:val="en-GB"/>
              </w:rPr>
              <w:t>Date</w:t>
            </w:r>
          </w:p>
        </w:tc>
        <w:tc>
          <w:tcPr>
            <w:tcW w:w="2060" w:type="dxa"/>
            <w:shd w:val="clear" w:color="auto" w:fill="230078"/>
            <w:vAlign w:val="bottom"/>
          </w:tcPr>
          <w:p w14:paraId="2A950BB1" w14:textId="77777777" w:rsidR="00E53343" w:rsidRPr="009831F4" w:rsidRDefault="00000000">
            <w:pPr>
              <w:ind w:left="160"/>
              <w:rPr>
                <w:sz w:val="20"/>
                <w:szCs w:val="20"/>
                <w:lang w:val="en-GB"/>
              </w:rPr>
            </w:pPr>
            <w:r w:rsidRPr="009831F4">
              <w:rPr>
                <w:rFonts w:ascii="Gabriola" w:eastAsia="Gabriola" w:hAnsi="Gabriola" w:cs="Gabriola"/>
                <w:b/>
                <w:bCs/>
                <w:color w:val="FFFFFF"/>
                <w:sz w:val="17"/>
                <w:szCs w:val="17"/>
                <w:lang w:val="en-GB"/>
              </w:rPr>
              <w:t>Description</w:t>
            </w:r>
          </w:p>
        </w:tc>
        <w:tc>
          <w:tcPr>
            <w:tcW w:w="1100" w:type="dxa"/>
            <w:shd w:val="clear" w:color="auto" w:fill="230078"/>
            <w:vAlign w:val="bottom"/>
          </w:tcPr>
          <w:p w14:paraId="32EE4BA9" w14:textId="09F1ACEA" w:rsidR="00E53343" w:rsidRPr="009831F4" w:rsidRDefault="009831F4">
            <w:pPr>
              <w:ind w:left="140"/>
              <w:rPr>
                <w:sz w:val="20"/>
                <w:szCs w:val="20"/>
                <w:lang w:val="en-GB"/>
              </w:rPr>
            </w:pPr>
            <w:r>
              <w:rPr>
                <w:rFonts w:ascii="Gabriola" w:eastAsia="Gabriola" w:hAnsi="Gabriola" w:cs="Gabriola"/>
                <w:b/>
                <w:bCs/>
                <w:color w:val="FFFFFF"/>
                <w:sz w:val="17"/>
                <w:szCs w:val="17"/>
                <w:lang w:val="en-GB"/>
              </w:rPr>
              <w:t>Adopted by</w:t>
            </w:r>
          </w:p>
        </w:tc>
        <w:tc>
          <w:tcPr>
            <w:tcW w:w="1840" w:type="dxa"/>
            <w:shd w:val="clear" w:color="auto" w:fill="230078"/>
            <w:vAlign w:val="bottom"/>
          </w:tcPr>
          <w:p w14:paraId="7AD95B5F" w14:textId="77777777" w:rsidR="00E53343" w:rsidRPr="009831F4" w:rsidRDefault="00000000">
            <w:pPr>
              <w:ind w:left="160"/>
              <w:rPr>
                <w:sz w:val="20"/>
                <w:szCs w:val="20"/>
                <w:lang w:val="en-GB"/>
              </w:rPr>
            </w:pPr>
            <w:r w:rsidRPr="009831F4">
              <w:rPr>
                <w:rFonts w:ascii="Gabriola" w:eastAsia="Gabriola" w:hAnsi="Gabriola" w:cs="Gabriola"/>
                <w:b/>
                <w:bCs/>
                <w:color w:val="FFFFFF"/>
                <w:sz w:val="17"/>
                <w:szCs w:val="17"/>
                <w:lang w:val="en-GB"/>
              </w:rPr>
              <w:t>Business area</w:t>
            </w:r>
          </w:p>
        </w:tc>
        <w:tc>
          <w:tcPr>
            <w:tcW w:w="1560" w:type="dxa"/>
            <w:shd w:val="clear" w:color="auto" w:fill="230078"/>
            <w:vAlign w:val="bottom"/>
          </w:tcPr>
          <w:p w14:paraId="7F934890" w14:textId="77777777" w:rsidR="00E53343" w:rsidRPr="009831F4" w:rsidRDefault="00000000">
            <w:pPr>
              <w:ind w:left="140"/>
              <w:rPr>
                <w:sz w:val="20"/>
                <w:szCs w:val="20"/>
                <w:lang w:val="en-GB"/>
              </w:rPr>
            </w:pPr>
            <w:r w:rsidRPr="009831F4">
              <w:rPr>
                <w:rFonts w:ascii="Gabriola" w:eastAsia="Gabriola" w:hAnsi="Gabriola" w:cs="Gabriola"/>
                <w:b/>
                <w:bCs/>
                <w:color w:val="FFFFFF"/>
                <w:sz w:val="17"/>
                <w:szCs w:val="17"/>
                <w:lang w:val="en-GB"/>
              </w:rPr>
              <w:t>Access</w:t>
            </w:r>
          </w:p>
        </w:tc>
      </w:tr>
      <w:tr w:rsidR="00F72457" w:rsidRPr="009831F4" w14:paraId="3878FBC9" w14:textId="77777777">
        <w:trPr>
          <w:trHeight w:val="319"/>
        </w:trPr>
        <w:tc>
          <w:tcPr>
            <w:tcW w:w="880" w:type="dxa"/>
            <w:tcBorders>
              <w:bottom w:val="single" w:sz="8" w:space="0" w:color="230078"/>
            </w:tcBorders>
            <w:shd w:val="clear" w:color="auto" w:fill="230078"/>
            <w:vAlign w:val="bottom"/>
          </w:tcPr>
          <w:p w14:paraId="385F9B19" w14:textId="77777777" w:rsidR="00E53343" w:rsidRPr="009831F4" w:rsidRDefault="00E53343">
            <w:pPr>
              <w:rPr>
                <w:sz w:val="24"/>
                <w:szCs w:val="24"/>
                <w:lang w:val="en-GB"/>
              </w:rPr>
            </w:pPr>
          </w:p>
        </w:tc>
        <w:tc>
          <w:tcPr>
            <w:tcW w:w="1580" w:type="dxa"/>
            <w:tcBorders>
              <w:bottom w:val="single" w:sz="8" w:space="0" w:color="230078"/>
            </w:tcBorders>
            <w:shd w:val="clear" w:color="auto" w:fill="230078"/>
            <w:vAlign w:val="bottom"/>
          </w:tcPr>
          <w:p w14:paraId="46CDCF6B" w14:textId="4DCC6029" w:rsidR="00E53343" w:rsidRPr="009831F4" w:rsidRDefault="009831F4">
            <w:pPr>
              <w:spacing w:line="281" w:lineRule="exact"/>
              <w:ind w:left="220"/>
              <w:rPr>
                <w:sz w:val="20"/>
                <w:szCs w:val="20"/>
                <w:lang w:val="en-GB"/>
              </w:rPr>
            </w:pPr>
            <w:r>
              <w:rPr>
                <w:rFonts w:ascii="Gabriola" w:eastAsia="Gabriola" w:hAnsi="Gabriola" w:cs="Gabriola"/>
                <w:b/>
                <w:bCs/>
                <w:color w:val="FFFFFF"/>
                <w:sz w:val="17"/>
                <w:szCs w:val="17"/>
                <w:lang w:val="en-GB"/>
              </w:rPr>
              <w:t>of Decision</w:t>
            </w:r>
          </w:p>
        </w:tc>
        <w:tc>
          <w:tcPr>
            <w:tcW w:w="1160" w:type="dxa"/>
            <w:tcBorders>
              <w:bottom w:val="single" w:sz="8" w:space="0" w:color="230078"/>
            </w:tcBorders>
            <w:shd w:val="clear" w:color="auto" w:fill="230078"/>
            <w:vAlign w:val="bottom"/>
          </w:tcPr>
          <w:p w14:paraId="609B24B2" w14:textId="77777777" w:rsidR="00E53343" w:rsidRPr="009831F4" w:rsidRDefault="00000000">
            <w:pPr>
              <w:spacing w:line="281" w:lineRule="exact"/>
              <w:ind w:left="160"/>
              <w:rPr>
                <w:sz w:val="20"/>
                <w:szCs w:val="20"/>
                <w:lang w:val="en-GB"/>
              </w:rPr>
            </w:pPr>
            <w:r w:rsidRPr="009831F4">
              <w:rPr>
                <w:rFonts w:ascii="Gabriola" w:eastAsia="Gabriola" w:hAnsi="Gabriola" w:cs="Gabriola"/>
                <w:b/>
                <w:bCs/>
                <w:color w:val="FFFFFF"/>
                <w:sz w:val="17"/>
                <w:szCs w:val="17"/>
                <w:lang w:val="en-GB"/>
              </w:rPr>
              <w:t>of application</w:t>
            </w:r>
          </w:p>
        </w:tc>
        <w:tc>
          <w:tcPr>
            <w:tcW w:w="2060" w:type="dxa"/>
            <w:tcBorders>
              <w:bottom w:val="single" w:sz="8" w:space="0" w:color="230078"/>
            </w:tcBorders>
            <w:shd w:val="clear" w:color="auto" w:fill="230078"/>
            <w:vAlign w:val="bottom"/>
          </w:tcPr>
          <w:p w14:paraId="3ADB9EED" w14:textId="77777777" w:rsidR="00E53343" w:rsidRPr="009831F4" w:rsidRDefault="00000000">
            <w:pPr>
              <w:spacing w:line="281" w:lineRule="exact"/>
              <w:ind w:left="160"/>
              <w:rPr>
                <w:sz w:val="20"/>
                <w:szCs w:val="20"/>
                <w:lang w:val="en-GB"/>
              </w:rPr>
            </w:pPr>
            <w:r w:rsidRPr="009831F4">
              <w:rPr>
                <w:rFonts w:ascii="Gabriola" w:eastAsia="Gabriola" w:hAnsi="Gabriola" w:cs="Gabriola"/>
                <w:b/>
                <w:bCs/>
                <w:color w:val="FFFFFF"/>
                <w:sz w:val="17"/>
                <w:szCs w:val="17"/>
                <w:lang w:val="en-GB"/>
              </w:rPr>
              <w:t>of change</w:t>
            </w:r>
          </w:p>
        </w:tc>
        <w:tc>
          <w:tcPr>
            <w:tcW w:w="1100" w:type="dxa"/>
            <w:tcBorders>
              <w:bottom w:val="single" w:sz="8" w:space="0" w:color="230078"/>
            </w:tcBorders>
            <w:shd w:val="clear" w:color="auto" w:fill="230078"/>
            <w:vAlign w:val="bottom"/>
          </w:tcPr>
          <w:p w14:paraId="166CB0E8" w14:textId="77777777" w:rsidR="00E53343" w:rsidRPr="009831F4" w:rsidRDefault="00E53343">
            <w:pPr>
              <w:rPr>
                <w:sz w:val="24"/>
                <w:szCs w:val="24"/>
                <w:lang w:val="en-GB"/>
              </w:rPr>
            </w:pPr>
          </w:p>
        </w:tc>
        <w:tc>
          <w:tcPr>
            <w:tcW w:w="1840" w:type="dxa"/>
            <w:tcBorders>
              <w:bottom w:val="single" w:sz="8" w:space="0" w:color="230078"/>
            </w:tcBorders>
            <w:shd w:val="clear" w:color="auto" w:fill="230078"/>
            <w:vAlign w:val="bottom"/>
          </w:tcPr>
          <w:p w14:paraId="62CB80B5" w14:textId="77777777" w:rsidR="00E53343" w:rsidRPr="009831F4" w:rsidRDefault="00000000">
            <w:pPr>
              <w:spacing w:line="281" w:lineRule="exact"/>
              <w:ind w:left="160"/>
              <w:rPr>
                <w:sz w:val="20"/>
                <w:szCs w:val="20"/>
                <w:lang w:val="en-GB"/>
              </w:rPr>
            </w:pPr>
            <w:r w:rsidRPr="009831F4">
              <w:rPr>
                <w:rFonts w:ascii="Gabriola" w:eastAsia="Gabriola" w:hAnsi="Gabriola" w:cs="Gabriola"/>
                <w:b/>
                <w:bCs/>
                <w:color w:val="FFFFFF"/>
                <w:sz w:val="17"/>
                <w:szCs w:val="17"/>
                <w:lang w:val="en-GB"/>
              </w:rPr>
              <w:t>code</w:t>
            </w:r>
          </w:p>
        </w:tc>
        <w:tc>
          <w:tcPr>
            <w:tcW w:w="1560" w:type="dxa"/>
            <w:tcBorders>
              <w:bottom w:val="single" w:sz="8" w:space="0" w:color="230078"/>
            </w:tcBorders>
            <w:shd w:val="clear" w:color="auto" w:fill="230078"/>
            <w:vAlign w:val="bottom"/>
          </w:tcPr>
          <w:p w14:paraId="34158415" w14:textId="77777777" w:rsidR="00E53343" w:rsidRPr="009831F4" w:rsidRDefault="00000000">
            <w:pPr>
              <w:spacing w:line="281" w:lineRule="exact"/>
              <w:ind w:left="140"/>
              <w:rPr>
                <w:sz w:val="20"/>
                <w:szCs w:val="20"/>
                <w:lang w:val="en-GB"/>
              </w:rPr>
            </w:pPr>
            <w:r w:rsidRPr="009831F4">
              <w:rPr>
                <w:rFonts w:ascii="Gabriola" w:eastAsia="Gabriola" w:hAnsi="Gabriola" w:cs="Gabriola"/>
                <w:b/>
                <w:bCs/>
                <w:color w:val="FFFFFF"/>
                <w:sz w:val="17"/>
                <w:szCs w:val="17"/>
                <w:lang w:val="en-GB"/>
              </w:rPr>
              <w:t>to document</w:t>
            </w:r>
          </w:p>
        </w:tc>
      </w:tr>
      <w:tr w:rsidR="00F72457" w:rsidRPr="009831F4" w14:paraId="3C88C687" w14:textId="77777777">
        <w:trPr>
          <w:trHeight w:val="207"/>
        </w:trPr>
        <w:tc>
          <w:tcPr>
            <w:tcW w:w="880" w:type="dxa"/>
            <w:shd w:val="clear" w:color="auto" w:fill="F2F2F2"/>
            <w:vAlign w:val="bottom"/>
          </w:tcPr>
          <w:p w14:paraId="146025EA" w14:textId="77777777" w:rsidR="00E53343" w:rsidRPr="009831F4" w:rsidRDefault="00000000">
            <w:pPr>
              <w:spacing w:line="207" w:lineRule="exact"/>
              <w:ind w:left="80"/>
              <w:rPr>
                <w:sz w:val="20"/>
                <w:szCs w:val="20"/>
                <w:lang w:val="en-GB"/>
              </w:rPr>
            </w:pPr>
            <w:r w:rsidRPr="009831F4">
              <w:rPr>
                <w:rFonts w:ascii="Gabriola" w:eastAsia="Gabriola" w:hAnsi="Gabriola" w:cs="Gabriola"/>
                <w:color w:val="5A5A59"/>
                <w:sz w:val="14"/>
                <w:szCs w:val="14"/>
                <w:lang w:val="en-GB"/>
              </w:rPr>
              <w:t>1.</w:t>
            </w:r>
          </w:p>
        </w:tc>
        <w:tc>
          <w:tcPr>
            <w:tcW w:w="1580" w:type="dxa"/>
            <w:shd w:val="clear" w:color="auto" w:fill="F2F2F2"/>
            <w:vAlign w:val="bottom"/>
          </w:tcPr>
          <w:p w14:paraId="479B37F5" w14:textId="77777777" w:rsidR="00E53343" w:rsidRPr="009831F4" w:rsidRDefault="00000000">
            <w:pPr>
              <w:spacing w:line="207" w:lineRule="exact"/>
              <w:ind w:left="220"/>
              <w:rPr>
                <w:sz w:val="20"/>
                <w:szCs w:val="20"/>
                <w:lang w:val="en-GB"/>
              </w:rPr>
            </w:pPr>
            <w:r w:rsidRPr="009831F4">
              <w:rPr>
                <w:rFonts w:ascii="Gabriola" w:eastAsia="Gabriola" w:hAnsi="Gabriola" w:cs="Gabriola"/>
                <w:color w:val="5A5A59"/>
                <w:sz w:val="14"/>
                <w:szCs w:val="14"/>
                <w:lang w:val="en-GB"/>
              </w:rPr>
              <w:t>I-500-5-5.5./17</w:t>
            </w:r>
          </w:p>
        </w:tc>
        <w:tc>
          <w:tcPr>
            <w:tcW w:w="1160" w:type="dxa"/>
            <w:shd w:val="clear" w:color="auto" w:fill="F2F2F2"/>
            <w:vAlign w:val="bottom"/>
          </w:tcPr>
          <w:p w14:paraId="28BE8374" w14:textId="77777777" w:rsidR="00E53343" w:rsidRPr="009831F4" w:rsidRDefault="00000000">
            <w:pPr>
              <w:spacing w:line="207" w:lineRule="exact"/>
              <w:ind w:left="160"/>
              <w:rPr>
                <w:sz w:val="20"/>
                <w:szCs w:val="20"/>
                <w:lang w:val="en-GB"/>
              </w:rPr>
            </w:pPr>
            <w:r w:rsidRPr="009831F4">
              <w:rPr>
                <w:rFonts w:ascii="Gabriola" w:eastAsia="Gabriola" w:hAnsi="Gabriola" w:cs="Gabriola"/>
                <w:color w:val="5A5A59"/>
                <w:sz w:val="14"/>
                <w:szCs w:val="14"/>
                <w:lang w:val="en-GB"/>
              </w:rPr>
              <w:t>Date</w:t>
            </w:r>
          </w:p>
        </w:tc>
        <w:tc>
          <w:tcPr>
            <w:tcW w:w="2060" w:type="dxa"/>
            <w:shd w:val="clear" w:color="auto" w:fill="F2F2F2"/>
            <w:vAlign w:val="bottom"/>
          </w:tcPr>
          <w:p w14:paraId="2FC5BDA0" w14:textId="77777777" w:rsidR="00E53343" w:rsidRPr="009831F4" w:rsidRDefault="00000000">
            <w:pPr>
              <w:spacing w:line="207" w:lineRule="exact"/>
              <w:ind w:left="160"/>
              <w:rPr>
                <w:sz w:val="20"/>
                <w:szCs w:val="20"/>
                <w:lang w:val="en-GB"/>
              </w:rPr>
            </w:pPr>
            <w:r w:rsidRPr="009831F4">
              <w:rPr>
                <w:rFonts w:ascii="Gabriola" w:eastAsia="Gabriola" w:hAnsi="Gabriola" w:cs="Gabriola"/>
                <w:color w:val="5A5A59"/>
                <w:sz w:val="14"/>
                <w:szCs w:val="14"/>
                <w:lang w:val="en-GB"/>
              </w:rPr>
              <w:t>Basic text</w:t>
            </w:r>
          </w:p>
        </w:tc>
        <w:tc>
          <w:tcPr>
            <w:tcW w:w="1100" w:type="dxa"/>
            <w:shd w:val="clear" w:color="auto" w:fill="F2F2F2"/>
            <w:vAlign w:val="bottom"/>
          </w:tcPr>
          <w:p w14:paraId="50087DB6" w14:textId="77777777" w:rsidR="00E53343" w:rsidRPr="009831F4" w:rsidRDefault="00000000">
            <w:pPr>
              <w:spacing w:line="207" w:lineRule="exact"/>
              <w:ind w:left="140"/>
              <w:rPr>
                <w:sz w:val="20"/>
                <w:szCs w:val="20"/>
                <w:lang w:val="en-GB"/>
              </w:rPr>
            </w:pPr>
            <w:r w:rsidRPr="009831F4">
              <w:rPr>
                <w:rFonts w:ascii="Gabriola" w:eastAsia="Gabriola" w:hAnsi="Gabriola" w:cs="Gabriola"/>
                <w:color w:val="5A5A59"/>
                <w:sz w:val="14"/>
                <w:szCs w:val="14"/>
                <w:lang w:val="en-GB"/>
              </w:rPr>
              <w:t>Supervisory</w:t>
            </w:r>
          </w:p>
        </w:tc>
        <w:tc>
          <w:tcPr>
            <w:tcW w:w="1840" w:type="dxa"/>
            <w:shd w:val="clear" w:color="auto" w:fill="F2F2F2"/>
            <w:vAlign w:val="bottom"/>
          </w:tcPr>
          <w:p w14:paraId="70CBA01B" w14:textId="77777777" w:rsidR="00E53343" w:rsidRPr="009831F4" w:rsidRDefault="00000000">
            <w:pPr>
              <w:spacing w:line="207" w:lineRule="exact"/>
              <w:ind w:left="160"/>
              <w:rPr>
                <w:sz w:val="20"/>
                <w:szCs w:val="20"/>
                <w:lang w:val="en-GB"/>
              </w:rPr>
            </w:pPr>
            <w:r w:rsidRPr="009831F4">
              <w:rPr>
                <w:rFonts w:ascii="Gabriola" w:eastAsia="Gabriola" w:hAnsi="Gabriola" w:cs="Gabriola"/>
                <w:color w:val="5A5A59"/>
                <w:sz w:val="14"/>
                <w:szCs w:val="14"/>
                <w:lang w:val="en-GB"/>
              </w:rPr>
              <w:t>BAN</w:t>
            </w:r>
          </w:p>
        </w:tc>
        <w:tc>
          <w:tcPr>
            <w:tcW w:w="1560" w:type="dxa"/>
            <w:shd w:val="clear" w:color="auto" w:fill="F2F2F2"/>
            <w:vAlign w:val="bottom"/>
          </w:tcPr>
          <w:p w14:paraId="4ECA28B7" w14:textId="77777777" w:rsidR="00E53343" w:rsidRPr="009831F4" w:rsidRDefault="00000000">
            <w:pPr>
              <w:spacing w:line="207" w:lineRule="exact"/>
              <w:ind w:left="140"/>
              <w:rPr>
                <w:sz w:val="20"/>
                <w:szCs w:val="20"/>
                <w:lang w:val="en-GB"/>
              </w:rPr>
            </w:pPr>
            <w:r w:rsidRPr="009831F4">
              <w:rPr>
                <w:rFonts w:ascii="Gabriola" w:eastAsia="Gabriola" w:hAnsi="Gabriola" w:cs="Gabriola"/>
                <w:color w:val="5A5A59"/>
                <w:sz w:val="14"/>
                <w:szCs w:val="14"/>
                <w:lang w:val="en-GB"/>
              </w:rPr>
              <w:t>All org. parts</w:t>
            </w:r>
          </w:p>
        </w:tc>
      </w:tr>
      <w:tr w:rsidR="00F72457" w:rsidRPr="009831F4" w14:paraId="343AAB39" w14:textId="77777777">
        <w:trPr>
          <w:trHeight w:val="250"/>
        </w:trPr>
        <w:tc>
          <w:tcPr>
            <w:tcW w:w="880" w:type="dxa"/>
            <w:shd w:val="clear" w:color="auto" w:fill="F2F2F2"/>
            <w:vAlign w:val="bottom"/>
          </w:tcPr>
          <w:p w14:paraId="6634FEE9" w14:textId="77777777" w:rsidR="00E53343" w:rsidRPr="009831F4" w:rsidRDefault="00E53343">
            <w:pPr>
              <w:rPr>
                <w:sz w:val="21"/>
                <w:szCs w:val="21"/>
                <w:lang w:val="en-GB"/>
              </w:rPr>
            </w:pPr>
          </w:p>
        </w:tc>
        <w:tc>
          <w:tcPr>
            <w:tcW w:w="1580" w:type="dxa"/>
            <w:shd w:val="clear" w:color="auto" w:fill="F2F2F2"/>
            <w:vAlign w:val="bottom"/>
          </w:tcPr>
          <w:p w14:paraId="1A2410A1" w14:textId="77777777" w:rsidR="00E53343" w:rsidRPr="009831F4" w:rsidRDefault="00000000">
            <w:pPr>
              <w:spacing w:line="250" w:lineRule="exact"/>
              <w:ind w:left="220"/>
              <w:rPr>
                <w:sz w:val="20"/>
                <w:szCs w:val="20"/>
                <w:lang w:val="en-GB"/>
              </w:rPr>
            </w:pPr>
            <w:r w:rsidRPr="009831F4">
              <w:rPr>
                <w:rFonts w:ascii="Gabriola" w:eastAsia="Gabriola" w:hAnsi="Gabriola" w:cs="Gabriola"/>
                <w:color w:val="5A5A59"/>
                <w:sz w:val="17"/>
                <w:szCs w:val="17"/>
                <w:lang w:val="en-GB"/>
              </w:rPr>
              <w:t>14 Dec. 2017</w:t>
            </w:r>
          </w:p>
        </w:tc>
        <w:tc>
          <w:tcPr>
            <w:tcW w:w="1160" w:type="dxa"/>
            <w:shd w:val="clear" w:color="auto" w:fill="F2F2F2"/>
            <w:vAlign w:val="bottom"/>
          </w:tcPr>
          <w:p w14:paraId="749EBE1C" w14:textId="77777777" w:rsidR="00E53343" w:rsidRPr="009831F4" w:rsidRDefault="00000000">
            <w:pPr>
              <w:spacing w:line="250" w:lineRule="exact"/>
              <w:ind w:left="160"/>
              <w:rPr>
                <w:sz w:val="20"/>
                <w:szCs w:val="20"/>
                <w:lang w:val="en-GB"/>
              </w:rPr>
            </w:pPr>
            <w:r w:rsidRPr="009831F4">
              <w:rPr>
                <w:rFonts w:ascii="Gabriola" w:eastAsia="Gabriola" w:hAnsi="Gabriola" w:cs="Gabriola"/>
                <w:color w:val="5A5A59"/>
                <w:sz w:val="17"/>
                <w:szCs w:val="17"/>
                <w:lang w:val="en-GB"/>
              </w:rPr>
              <w:t>of adoption</w:t>
            </w:r>
          </w:p>
        </w:tc>
        <w:tc>
          <w:tcPr>
            <w:tcW w:w="2060" w:type="dxa"/>
            <w:shd w:val="clear" w:color="auto" w:fill="F2F2F2"/>
            <w:vAlign w:val="bottom"/>
          </w:tcPr>
          <w:p w14:paraId="08F03F45" w14:textId="77777777" w:rsidR="00E53343" w:rsidRPr="009831F4" w:rsidRDefault="00E53343">
            <w:pPr>
              <w:rPr>
                <w:sz w:val="21"/>
                <w:szCs w:val="21"/>
                <w:lang w:val="en-GB"/>
              </w:rPr>
            </w:pPr>
          </w:p>
        </w:tc>
        <w:tc>
          <w:tcPr>
            <w:tcW w:w="1100" w:type="dxa"/>
            <w:shd w:val="clear" w:color="auto" w:fill="F2F2F2"/>
            <w:vAlign w:val="bottom"/>
          </w:tcPr>
          <w:p w14:paraId="03B800BA" w14:textId="77777777" w:rsidR="00E53343" w:rsidRPr="009831F4" w:rsidRDefault="00000000">
            <w:pPr>
              <w:spacing w:line="250" w:lineRule="exact"/>
              <w:ind w:left="140"/>
              <w:rPr>
                <w:sz w:val="20"/>
                <w:szCs w:val="20"/>
                <w:lang w:val="en-GB"/>
              </w:rPr>
            </w:pPr>
            <w:r w:rsidRPr="009831F4">
              <w:rPr>
                <w:rFonts w:ascii="Gabriola" w:eastAsia="Gabriola" w:hAnsi="Gabriola" w:cs="Gabriola"/>
                <w:color w:val="5A5A59"/>
                <w:sz w:val="17"/>
                <w:szCs w:val="17"/>
                <w:lang w:val="en-GB"/>
              </w:rPr>
              <w:t>Board</w:t>
            </w:r>
          </w:p>
        </w:tc>
        <w:tc>
          <w:tcPr>
            <w:tcW w:w="1840" w:type="dxa"/>
            <w:shd w:val="clear" w:color="auto" w:fill="F2F2F2"/>
            <w:vAlign w:val="bottom"/>
          </w:tcPr>
          <w:p w14:paraId="45009E0F" w14:textId="77777777" w:rsidR="00E53343" w:rsidRPr="009831F4" w:rsidRDefault="00E53343">
            <w:pPr>
              <w:rPr>
                <w:sz w:val="21"/>
                <w:szCs w:val="21"/>
                <w:lang w:val="en-GB"/>
              </w:rPr>
            </w:pPr>
          </w:p>
        </w:tc>
        <w:tc>
          <w:tcPr>
            <w:tcW w:w="1560" w:type="dxa"/>
            <w:shd w:val="clear" w:color="auto" w:fill="F2F2F2"/>
            <w:vAlign w:val="bottom"/>
          </w:tcPr>
          <w:p w14:paraId="43BC9205" w14:textId="77777777" w:rsidR="00E53343" w:rsidRPr="009831F4" w:rsidRDefault="00E53343">
            <w:pPr>
              <w:rPr>
                <w:sz w:val="21"/>
                <w:szCs w:val="21"/>
                <w:lang w:val="en-GB"/>
              </w:rPr>
            </w:pPr>
          </w:p>
        </w:tc>
      </w:tr>
      <w:tr w:rsidR="00F72457" w:rsidRPr="009831F4" w14:paraId="1E8292F6" w14:textId="77777777">
        <w:trPr>
          <w:trHeight w:val="207"/>
        </w:trPr>
        <w:tc>
          <w:tcPr>
            <w:tcW w:w="880" w:type="dxa"/>
            <w:shd w:val="clear" w:color="auto" w:fill="F2F2F2"/>
            <w:vAlign w:val="bottom"/>
          </w:tcPr>
          <w:p w14:paraId="49C788A4" w14:textId="77777777" w:rsidR="00E53343" w:rsidRPr="009831F4" w:rsidRDefault="00000000">
            <w:pPr>
              <w:spacing w:line="207" w:lineRule="exact"/>
              <w:ind w:left="60"/>
              <w:rPr>
                <w:sz w:val="20"/>
                <w:szCs w:val="20"/>
                <w:lang w:val="en-GB"/>
              </w:rPr>
            </w:pPr>
            <w:r w:rsidRPr="009831F4">
              <w:rPr>
                <w:rFonts w:ascii="Gabriola" w:eastAsia="Gabriola" w:hAnsi="Gabriola" w:cs="Gabriola"/>
                <w:color w:val="5A5A59"/>
                <w:sz w:val="14"/>
                <w:szCs w:val="14"/>
                <w:lang w:val="en-GB"/>
              </w:rPr>
              <w:t>2.</w:t>
            </w:r>
          </w:p>
        </w:tc>
        <w:tc>
          <w:tcPr>
            <w:tcW w:w="1580" w:type="dxa"/>
            <w:shd w:val="clear" w:color="auto" w:fill="F2F2F2"/>
            <w:vAlign w:val="bottom"/>
          </w:tcPr>
          <w:p w14:paraId="06D1DABE" w14:textId="77777777" w:rsidR="00E53343" w:rsidRPr="009831F4" w:rsidRDefault="00000000">
            <w:pPr>
              <w:spacing w:line="207" w:lineRule="exact"/>
              <w:ind w:left="200"/>
              <w:rPr>
                <w:sz w:val="20"/>
                <w:szCs w:val="20"/>
                <w:lang w:val="en-GB"/>
              </w:rPr>
            </w:pPr>
            <w:r w:rsidRPr="009831F4">
              <w:rPr>
                <w:rFonts w:ascii="Gabriola" w:eastAsia="Gabriola" w:hAnsi="Gabriola" w:cs="Gabriola"/>
                <w:color w:val="5A5A59"/>
                <w:sz w:val="14"/>
                <w:szCs w:val="14"/>
                <w:lang w:val="en-GB"/>
              </w:rPr>
              <w:t>I-500-18-8.3/20</w:t>
            </w:r>
          </w:p>
        </w:tc>
        <w:tc>
          <w:tcPr>
            <w:tcW w:w="1160" w:type="dxa"/>
            <w:shd w:val="clear" w:color="auto" w:fill="F2F2F2"/>
            <w:vAlign w:val="bottom"/>
          </w:tcPr>
          <w:p w14:paraId="3BC1525D" w14:textId="77777777" w:rsidR="00E53343" w:rsidRPr="009831F4" w:rsidRDefault="00000000">
            <w:pPr>
              <w:spacing w:line="207" w:lineRule="exact"/>
              <w:ind w:left="160"/>
              <w:rPr>
                <w:sz w:val="20"/>
                <w:szCs w:val="20"/>
                <w:lang w:val="en-GB"/>
              </w:rPr>
            </w:pPr>
            <w:r w:rsidRPr="009831F4">
              <w:rPr>
                <w:rFonts w:ascii="Gabriola" w:eastAsia="Gabriola" w:hAnsi="Gabriola" w:cs="Gabriola"/>
                <w:color w:val="5A5A59"/>
                <w:sz w:val="14"/>
                <w:szCs w:val="14"/>
                <w:lang w:val="en-GB"/>
              </w:rPr>
              <w:t>Date</w:t>
            </w:r>
          </w:p>
        </w:tc>
        <w:tc>
          <w:tcPr>
            <w:tcW w:w="2060" w:type="dxa"/>
            <w:shd w:val="clear" w:color="auto" w:fill="F2F2F2"/>
            <w:vAlign w:val="bottom"/>
          </w:tcPr>
          <w:p w14:paraId="02817B20" w14:textId="77777777" w:rsidR="00E53343" w:rsidRPr="009831F4" w:rsidRDefault="00000000">
            <w:pPr>
              <w:spacing w:line="207" w:lineRule="exact"/>
              <w:ind w:left="160"/>
              <w:rPr>
                <w:sz w:val="20"/>
                <w:szCs w:val="20"/>
                <w:lang w:val="en-GB"/>
              </w:rPr>
            </w:pPr>
            <w:r w:rsidRPr="009831F4">
              <w:rPr>
                <w:rFonts w:ascii="Gabriola" w:eastAsia="Gabriola" w:hAnsi="Gabriola" w:cs="Gabriola"/>
                <w:color w:val="5A5A59"/>
                <w:sz w:val="14"/>
                <w:szCs w:val="14"/>
                <w:lang w:val="en-GB"/>
              </w:rPr>
              <w:t>Regular</w:t>
            </w:r>
          </w:p>
        </w:tc>
        <w:tc>
          <w:tcPr>
            <w:tcW w:w="1100" w:type="dxa"/>
            <w:shd w:val="clear" w:color="auto" w:fill="F2F2F2"/>
            <w:vAlign w:val="bottom"/>
          </w:tcPr>
          <w:p w14:paraId="3C5D3D16" w14:textId="77777777" w:rsidR="00E53343" w:rsidRPr="009831F4" w:rsidRDefault="00000000">
            <w:pPr>
              <w:spacing w:line="207" w:lineRule="exact"/>
              <w:ind w:left="140"/>
              <w:rPr>
                <w:sz w:val="20"/>
                <w:szCs w:val="20"/>
                <w:lang w:val="en-GB"/>
              </w:rPr>
            </w:pPr>
            <w:r w:rsidRPr="009831F4">
              <w:rPr>
                <w:rFonts w:ascii="Gabriola" w:eastAsia="Gabriola" w:hAnsi="Gabriola" w:cs="Gabriola"/>
                <w:color w:val="5A5A59"/>
                <w:sz w:val="14"/>
                <w:szCs w:val="14"/>
                <w:lang w:val="en-GB"/>
              </w:rPr>
              <w:t>Supervisory</w:t>
            </w:r>
          </w:p>
        </w:tc>
        <w:tc>
          <w:tcPr>
            <w:tcW w:w="1840" w:type="dxa"/>
            <w:shd w:val="clear" w:color="auto" w:fill="F2F2F2"/>
            <w:vAlign w:val="bottom"/>
          </w:tcPr>
          <w:p w14:paraId="5FFD5341" w14:textId="77777777" w:rsidR="00E53343" w:rsidRPr="009831F4" w:rsidRDefault="00000000">
            <w:pPr>
              <w:spacing w:line="207" w:lineRule="exact"/>
              <w:ind w:left="160"/>
              <w:rPr>
                <w:sz w:val="20"/>
                <w:szCs w:val="20"/>
                <w:lang w:val="en-GB"/>
              </w:rPr>
            </w:pPr>
            <w:r w:rsidRPr="009831F4">
              <w:rPr>
                <w:rFonts w:ascii="Gabriola" w:eastAsia="Gabriola" w:hAnsi="Gabriola" w:cs="Gabriola"/>
                <w:color w:val="5A5A59"/>
                <w:sz w:val="14"/>
                <w:szCs w:val="14"/>
                <w:lang w:val="en-GB"/>
              </w:rPr>
              <w:t>BAN</w:t>
            </w:r>
          </w:p>
        </w:tc>
        <w:tc>
          <w:tcPr>
            <w:tcW w:w="1560" w:type="dxa"/>
            <w:shd w:val="clear" w:color="auto" w:fill="F2F2F2"/>
            <w:vAlign w:val="bottom"/>
          </w:tcPr>
          <w:p w14:paraId="146FC26D" w14:textId="77777777" w:rsidR="00E53343" w:rsidRPr="009831F4" w:rsidRDefault="00000000">
            <w:pPr>
              <w:spacing w:line="207" w:lineRule="exact"/>
              <w:ind w:left="140"/>
              <w:rPr>
                <w:sz w:val="20"/>
                <w:szCs w:val="20"/>
                <w:lang w:val="en-GB"/>
              </w:rPr>
            </w:pPr>
            <w:r w:rsidRPr="009831F4">
              <w:rPr>
                <w:rFonts w:ascii="Gabriola" w:eastAsia="Gabriola" w:hAnsi="Gabriola" w:cs="Gabriola"/>
                <w:color w:val="5A5A59"/>
                <w:sz w:val="14"/>
                <w:szCs w:val="14"/>
                <w:lang w:val="en-GB"/>
              </w:rPr>
              <w:t>All org. parts</w:t>
            </w:r>
          </w:p>
        </w:tc>
      </w:tr>
      <w:tr w:rsidR="00F72457" w:rsidRPr="009831F4" w14:paraId="48408883" w14:textId="77777777">
        <w:trPr>
          <w:trHeight w:val="265"/>
        </w:trPr>
        <w:tc>
          <w:tcPr>
            <w:tcW w:w="880" w:type="dxa"/>
            <w:shd w:val="clear" w:color="auto" w:fill="F2F2F2"/>
            <w:vAlign w:val="bottom"/>
          </w:tcPr>
          <w:p w14:paraId="124CA629" w14:textId="77777777" w:rsidR="00E53343" w:rsidRPr="009831F4" w:rsidRDefault="00E53343">
            <w:pPr>
              <w:rPr>
                <w:sz w:val="23"/>
                <w:szCs w:val="23"/>
                <w:lang w:val="en-GB"/>
              </w:rPr>
            </w:pPr>
          </w:p>
        </w:tc>
        <w:tc>
          <w:tcPr>
            <w:tcW w:w="1580" w:type="dxa"/>
            <w:shd w:val="clear" w:color="auto" w:fill="F2F2F2"/>
            <w:vAlign w:val="bottom"/>
          </w:tcPr>
          <w:p w14:paraId="218F2E9D" w14:textId="77777777" w:rsidR="00E53343" w:rsidRPr="009831F4" w:rsidRDefault="00000000">
            <w:pPr>
              <w:spacing w:line="265" w:lineRule="exact"/>
              <w:ind w:left="200"/>
              <w:rPr>
                <w:sz w:val="20"/>
                <w:szCs w:val="20"/>
                <w:lang w:val="en-GB"/>
              </w:rPr>
            </w:pPr>
            <w:r w:rsidRPr="009831F4">
              <w:rPr>
                <w:rFonts w:ascii="Gabriola" w:eastAsia="Gabriola" w:hAnsi="Gabriola" w:cs="Gabriola"/>
                <w:color w:val="5A5A59"/>
                <w:sz w:val="17"/>
                <w:szCs w:val="17"/>
                <w:lang w:val="en-GB"/>
              </w:rPr>
              <w:t>23 Oct. 2020</w:t>
            </w:r>
          </w:p>
        </w:tc>
        <w:tc>
          <w:tcPr>
            <w:tcW w:w="1160" w:type="dxa"/>
            <w:shd w:val="clear" w:color="auto" w:fill="F2F2F2"/>
            <w:vAlign w:val="bottom"/>
          </w:tcPr>
          <w:p w14:paraId="0CFC0DF6" w14:textId="77777777" w:rsidR="00E53343" w:rsidRPr="009831F4" w:rsidRDefault="00000000">
            <w:pPr>
              <w:spacing w:line="265" w:lineRule="exact"/>
              <w:ind w:left="160"/>
              <w:rPr>
                <w:sz w:val="20"/>
                <w:szCs w:val="20"/>
                <w:lang w:val="en-GB"/>
              </w:rPr>
            </w:pPr>
            <w:r w:rsidRPr="009831F4">
              <w:rPr>
                <w:rFonts w:ascii="Gabriola" w:eastAsia="Gabriola" w:hAnsi="Gabriola" w:cs="Gabriola"/>
                <w:color w:val="5A5A59"/>
                <w:sz w:val="17"/>
                <w:szCs w:val="17"/>
                <w:lang w:val="en-GB"/>
              </w:rPr>
              <w:t>of adoption</w:t>
            </w:r>
          </w:p>
        </w:tc>
        <w:tc>
          <w:tcPr>
            <w:tcW w:w="2060" w:type="dxa"/>
            <w:shd w:val="clear" w:color="auto" w:fill="F2F2F2"/>
            <w:vAlign w:val="bottom"/>
          </w:tcPr>
          <w:p w14:paraId="3CB05070" w14:textId="77777777" w:rsidR="00E53343" w:rsidRPr="009831F4" w:rsidRDefault="00000000">
            <w:pPr>
              <w:spacing w:line="265" w:lineRule="exact"/>
              <w:ind w:left="160"/>
              <w:rPr>
                <w:sz w:val="20"/>
                <w:szCs w:val="20"/>
                <w:lang w:val="en-GB"/>
              </w:rPr>
            </w:pPr>
            <w:r w:rsidRPr="009831F4">
              <w:rPr>
                <w:rFonts w:ascii="Gabriola" w:eastAsia="Gabriola" w:hAnsi="Gabriola" w:cs="Gabriola"/>
                <w:color w:val="5A5A59"/>
                <w:sz w:val="17"/>
                <w:szCs w:val="17"/>
                <w:lang w:val="en-GB"/>
              </w:rPr>
              <w:t>updating the act</w:t>
            </w:r>
          </w:p>
        </w:tc>
        <w:tc>
          <w:tcPr>
            <w:tcW w:w="1100" w:type="dxa"/>
            <w:shd w:val="clear" w:color="auto" w:fill="F2F2F2"/>
            <w:vAlign w:val="bottom"/>
          </w:tcPr>
          <w:p w14:paraId="530AA9C2" w14:textId="77777777" w:rsidR="00E53343" w:rsidRPr="009831F4" w:rsidRDefault="00000000">
            <w:pPr>
              <w:spacing w:line="265" w:lineRule="exact"/>
              <w:ind w:left="140"/>
              <w:rPr>
                <w:sz w:val="20"/>
                <w:szCs w:val="20"/>
                <w:lang w:val="en-GB"/>
              </w:rPr>
            </w:pPr>
            <w:r w:rsidRPr="009831F4">
              <w:rPr>
                <w:rFonts w:ascii="Gabriola" w:eastAsia="Gabriola" w:hAnsi="Gabriola" w:cs="Gabriola"/>
                <w:color w:val="5A5A59"/>
                <w:sz w:val="17"/>
                <w:szCs w:val="17"/>
                <w:lang w:val="en-GB"/>
              </w:rPr>
              <w:t>Board</w:t>
            </w:r>
          </w:p>
        </w:tc>
        <w:tc>
          <w:tcPr>
            <w:tcW w:w="1840" w:type="dxa"/>
            <w:shd w:val="clear" w:color="auto" w:fill="F2F2F2"/>
            <w:vAlign w:val="bottom"/>
          </w:tcPr>
          <w:p w14:paraId="5B1F65D8" w14:textId="77777777" w:rsidR="00E53343" w:rsidRPr="009831F4" w:rsidRDefault="00E53343">
            <w:pPr>
              <w:rPr>
                <w:sz w:val="23"/>
                <w:szCs w:val="23"/>
                <w:lang w:val="en-GB"/>
              </w:rPr>
            </w:pPr>
          </w:p>
        </w:tc>
        <w:tc>
          <w:tcPr>
            <w:tcW w:w="1560" w:type="dxa"/>
            <w:shd w:val="clear" w:color="auto" w:fill="F2F2F2"/>
            <w:vAlign w:val="bottom"/>
          </w:tcPr>
          <w:p w14:paraId="5E92FEA9" w14:textId="77777777" w:rsidR="00E53343" w:rsidRPr="009831F4" w:rsidRDefault="00E53343">
            <w:pPr>
              <w:rPr>
                <w:sz w:val="23"/>
                <w:szCs w:val="23"/>
                <w:lang w:val="en-GB"/>
              </w:rPr>
            </w:pPr>
          </w:p>
        </w:tc>
      </w:tr>
      <w:tr w:rsidR="00F72457" w:rsidRPr="009831F4" w14:paraId="631F0EA6" w14:textId="77777777">
        <w:trPr>
          <w:trHeight w:val="203"/>
        </w:trPr>
        <w:tc>
          <w:tcPr>
            <w:tcW w:w="880" w:type="dxa"/>
            <w:shd w:val="clear" w:color="auto" w:fill="F2F2F2"/>
            <w:vAlign w:val="bottom"/>
          </w:tcPr>
          <w:p w14:paraId="6EC1F1BD" w14:textId="77777777" w:rsidR="00E53343" w:rsidRPr="009831F4" w:rsidRDefault="00000000">
            <w:pPr>
              <w:spacing w:line="202" w:lineRule="exact"/>
              <w:ind w:left="60"/>
              <w:rPr>
                <w:sz w:val="20"/>
                <w:szCs w:val="20"/>
                <w:lang w:val="en-GB"/>
              </w:rPr>
            </w:pPr>
            <w:r w:rsidRPr="009831F4">
              <w:rPr>
                <w:rFonts w:ascii="Gabriola" w:eastAsia="Gabriola" w:hAnsi="Gabriola" w:cs="Gabriola"/>
                <w:color w:val="5A5A59"/>
                <w:sz w:val="14"/>
                <w:szCs w:val="14"/>
                <w:lang w:val="en-GB"/>
              </w:rPr>
              <w:t>3.</w:t>
            </w:r>
          </w:p>
        </w:tc>
        <w:tc>
          <w:tcPr>
            <w:tcW w:w="1580" w:type="dxa"/>
            <w:shd w:val="clear" w:color="auto" w:fill="F2F2F2"/>
            <w:vAlign w:val="bottom"/>
          </w:tcPr>
          <w:p w14:paraId="2163CBEF" w14:textId="77777777" w:rsidR="00E53343" w:rsidRPr="009831F4" w:rsidRDefault="00000000">
            <w:pPr>
              <w:spacing w:line="202" w:lineRule="exact"/>
              <w:ind w:left="200"/>
              <w:rPr>
                <w:sz w:val="20"/>
                <w:szCs w:val="20"/>
                <w:lang w:val="en-GB"/>
              </w:rPr>
            </w:pPr>
            <w:r w:rsidRPr="009831F4">
              <w:rPr>
                <w:rFonts w:ascii="Gabriola" w:eastAsia="Gabriola" w:hAnsi="Gabriola" w:cs="Gabriola"/>
                <w:color w:val="5A5A59"/>
                <w:sz w:val="14"/>
                <w:szCs w:val="14"/>
                <w:lang w:val="en-GB"/>
              </w:rPr>
              <w:t>I-500-2-8.2/21</w:t>
            </w:r>
          </w:p>
        </w:tc>
        <w:tc>
          <w:tcPr>
            <w:tcW w:w="1160" w:type="dxa"/>
            <w:shd w:val="clear" w:color="auto" w:fill="F2F2F2"/>
            <w:vAlign w:val="bottom"/>
          </w:tcPr>
          <w:p w14:paraId="0C935570" w14:textId="77777777" w:rsidR="00E53343" w:rsidRPr="009831F4" w:rsidRDefault="00000000">
            <w:pPr>
              <w:spacing w:line="202" w:lineRule="exact"/>
              <w:ind w:left="160"/>
              <w:rPr>
                <w:sz w:val="20"/>
                <w:szCs w:val="20"/>
                <w:lang w:val="en-GB"/>
              </w:rPr>
            </w:pPr>
            <w:r w:rsidRPr="009831F4">
              <w:rPr>
                <w:rFonts w:ascii="Gabriola" w:eastAsia="Gabriola" w:hAnsi="Gabriola" w:cs="Gabriola"/>
                <w:color w:val="5A5A59"/>
                <w:sz w:val="14"/>
                <w:szCs w:val="14"/>
                <w:lang w:val="en-GB"/>
              </w:rPr>
              <w:t>01 Jan. 2022</w:t>
            </w:r>
          </w:p>
        </w:tc>
        <w:tc>
          <w:tcPr>
            <w:tcW w:w="2060" w:type="dxa"/>
            <w:shd w:val="clear" w:color="auto" w:fill="F2F2F2"/>
            <w:vAlign w:val="bottom"/>
          </w:tcPr>
          <w:p w14:paraId="0B41535A" w14:textId="77777777" w:rsidR="00E53343" w:rsidRPr="009831F4" w:rsidRDefault="00000000">
            <w:pPr>
              <w:spacing w:line="202" w:lineRule="exact"/>
              <w:ind w:left="160"/>
              <w:rPr>
                <w:sz w:val="20"/>
                <w:szCs w:val="20"/>
                <w:lang w:val="en-GB"/>
              </w:rPr>
            </w:pPr>
            <w:r w:rsidRPr="009831F4">
              <w:rPr>
                <w:rFonts w:ascii="Gabriola" w:eastAsia="Gabriola" w:hAnsi="Gabriola" w:cs="Gabriola"/>
                <w:color w:val="5A5A59"/>
                <w:sz w:val="14"/>
                <w:szCs w:val="14"/>
                <w:lang w:val="en-GB"/>
              </w:rPr>
              <w:t>Harmonization of the Mission,</w:t>
            </w:r>
          </w:p>
        </w:tc>
        <w:tc>
          <w:tcPr>
            <w:tcW w:w="1100" w:type="dxa"/>
            <w:shd w:val="clear" w:color="auto" w:fill="F2F2F2"/>
            <w:vAlign w:val="bottom"/>
          </w:tcPr>
          <w:p w14:paraId="642756DF" w14:textId="77777777" w:rsidR="00E53343" w:rsidRPr="009831F4" w:rsidRDefault="00000000">
            <w:pPr>
              <w:spacing w:line="202" w:lineRule="exact"/>
              <w:ind w:left="140"/>
              <w:rPr>
                <w:sz w:val="20"/>
                <w:szCs w:val="20"/>
                <w:lang w:val="en-GB"/>
              </w:rPr>
            </w:pPr>
            <w:r w:rsidRPr="009831F4">
              <w:rPr>
                <w:rFonts w:ascii="Gabriola" w:eastAsia="Gabriola" w:hAnsi="Gabriola" w:cs="Gabriola"/>
                <w:color w:val="5A5A59"/>
                <w:sz w:val="14"/>
                <w:szCs w:val="14"/>
                <w:lang w:val="en-GB"/>
              </w:rPr>
              <w:t>Supervisory</w:t>
            </w:r>
          </w:p>
        </w:tc>
        <w:tc>
          <w:tcPr>
            <w:tcW w:w="1840" w:type="dxa"/>
            <w:shd w:val="clear" w:color="auto" w:fill="F2F2F2"/>
            <w:vAlign w:val="bottom"/>
          </w:tcPr>
          <w:p w14:paraId="543C852C" w14:textId="77777777" w:rsidR="00E53343" w:rsidRPr="009831F4" w:rsidRDefault="00000000">
            <w:pPr>
              <w:spacing w:line="202" w:lineRule="exact"/>
              <w:ind w:left="160"/>
              <w:rPr>
                <w:sz w:val="20"/>
                <w:szCs w:val="20"/>
                <w:lang w:val="en-GB"/>
              </w:rPr>
            </w:pPr>
            <w:r w:rsidRPr="009831F4">
              <w:rPr>
                <w:rFonts w:ascii="Gabriola" w:eastAsia="Gabriola" w:hAnsi="Gabriola" w:cs="Gabriola"/>
                <w:color w:val="5A5A59"/>
                <w:sz w:val="14"/>
                <w:szCs w:val="14"/>
                <w:lang w:val="en-GB"/>
              </w:rPr>
              <w:t>BAN</w:t>
            </w:r>
          </w:p>
        </w:tc>
        <w:tc>
          <w:tcPr>
            <w:tcW w:w="1560" w:type="dxa"/>
            <w:shd w:val="clear" w:color="auto" w:fill="F2F2F2"/>
            <w:vAlign w:val="bottom"/>
          </w:tcPr>
          <w:p w14:paraId="30CDD2DC" w14:textId="77777777" w:rsidR="00E53343" w:rsidRPr="009831F4" w:rsidRDefault="00000000">
            <w:pPr>
              <w:spacing w:line="202" w:lineRule="exact"/>
              <w:ind w:left="140"/>
              <w:rPr>
                <w:sz w:val="20"/>
                <w:szCs w:val="20"/>
                <w:lang w:val="en-GB"/>
              </w:rPr>
            </w:pPr>
            <w:r w:rsidRPr="009831F4">
              <w:rPr>
                <w:rFonts w:ascii="Gabriola" w:eastAsia="Gabriola" w:hAnsi="Gabriola" w:cs="Gabriola"/>
                <w:color w:val="5A5A59"/>
                <w:sz w:val="14"/>
                <w:szCs w:val="14"/>
                <w:lang w:val="en-GB"/>
              </w:rPr>
              <w:t>All org. parts</w:t>
            </w:r>
          </w:p>
        </w:tc>
      </w:tr>
      <w:tr w:rsidR="00F72457" w:rsidRPr="009831F4" w14:paraId="2051AB71" w14:textId="77777777">
        <w:trPr>
          <w:trHeight w:val="203"/>
        </w:trPr>
        <w:tc>
          <w:tcPr>
            <w:tcW w:w="880" w:type="dxa"/>
            <w:shd w:val="clear" w:color="auto" w:fill="F2F2F2"/>
            <w:vAlign w:val="bottom"/>
          </w:tcPr>
          <w:p w14:paraId="3981D025" w14:textId="77777777" w:rsidR="00E53343" w:rsidRPr="009831F4" w:rsidRDefault="00E53343">
            <w:pPr>
              <w:rPr>
                <w:sz w:val="17"/>
                <w:szCs w:val="17"/>
                <w:lang w:val="en-GB"/>
              </w:rPr>
            </w:pPr>
          </w:p>
        </w:tc>
        <w:tc>
          <w:tcPr>
            <w:tcW w:w="1580" w:type="dxa"/>
            <w:shd w:val="clear" w:color="auto" w:fill="F2F2F2"/>
            <w:vAlign w:val="bottom"/>
          </w:tcPr>
          <w:p w14:paraId="441AED1D" w14:textId="77777777" w:rsidR="00E53343" w:rsidRPr="009831F4" w:rsidRDefault="00000000">
            <w:pPr>
              <w:spacing w:line="202" w:lineRule="exact"/>
              <w:ind w:left="200"/>
              <w:rPr>
                <w:sz w:val="20"/>
                <w:szCs w:val="20"/>
                <w:lang w:val="en-GB"/>
              </w:rPr>
            </w:pPr>
            <w:r w:rsidRPr="009831F4">
              <w:rPr>
                <w:rFonts w:ascii="Gabriola" w:eastAsia="Gabriola" w:hAnsi="Gabriola" w:cs="Gabriola"/>
                <w:color w:val="5A5A59"/>
                <w:sz w:val="14"/>
                <w:szCs w:val="14"/>
                <w:lang w:val="en-GB"/>
              </w:rPr>
              <w:t>29 July 2021</w:t>
            </w:r>
          </w:p>
        </w:tc>
        <w:tc>
          <w:tcPr>
            <w:tcW w:w="1160" w:type="dxa"/>
            <w:shd w:val="clear" w:color="auto" w:fill="F2F2F2"/>
            <w:vAlign w:val="bottom"/>
          </w:tcPr>
          <w:p w14:paraId="58074AEC" w14:textId="77777777" w:rsidR="00E53343" w:rsidRPr="009831F4" w:rsidRDefault="00E53343">
            <w:pPr>
              <w:rPr>
                <w:sz w:val="17"/>
                <w:szCs w:val="17"/>
                <w:lang w:val="en-GB"/>
              </w:rPr>
            </w:pPr>
          </w:p>
        </w:tc>
        <w:tc>
          <w:tcPr>
            <w:tcW w:w="2060" w:type="dxa"/>
            <w:shd w:val="clear" w:color="auto" w:fill="F2F2F2"/>
            <w:vAlign w:val="bottom"/>
          </w:tcPr>
          <w:p w14:paraId="2AD23453" w14:textId="77777777" w:rsidR="00E53343" w:rsidRPr="009831F4" w:rsidRDefault="00000000">
            <w:pPr>
              <w:spacing w:line="202" w:lineRule="exact"/>
              <w:ind w:left="160"/>
              <w:rPr>
                <w:sz w:val="20"/>
                <w:szCs w:val="20"/>
                <w:lang w:val="en-GB"/>
              </w:rPr>
            </w:pPr>
            <w:r w:rsidRPr="009831F4">
              <w:rPr>
                <w:rFonts w:ascii="Gabriola" w:eastAsia="Gabriola" w:hAnsi="Gabriola" w:cs="Gabriola"/>
                <w:color w:val="5A5A59"/>
                <w:sz w:val="14"/>
                <w:szCs w:val="14"/>
                <w:lang w:val="en-GB"/>
              </w:rPr>
              <w:t>Vision and Values with</w:t>
            </w:r>
          </w:p>
        </w:tc>
        <w:tc>
          <w:tcPr>
            <w:tcW w:w="1100" w:type="dxa"/>
            <w:shd w:val="clear" w:color="auto" w:fill="F2F2F2"/>
            <w:vAlign w:val="bottom"/>
          </w:tcPr>
          <w:p w14:paraId="5D2E1FE7" w14:textId="77777777" w:rsidR="00E53343" w:rsidRPr="009831F4" w:rsidRDefault="00000000">
            <w:pPr>
              <w:spacing w:line="202" w:lineRule="exact"/>
              <w:ind w:left="140"/>
              <w:rPr>
                <w:sz w:val="20"/>
                <w:szCs w:val="20"/>
                <w:lang w:val="en-GB"/>
              </w:rPr>
            </w:pPr>
            <w:r w:rsidRPr="009831F4">
              <w:rPr>
                <w:rFonts w:ascii="Gabriola" w:eastAsia="Gabriola" w:hAnsi="Gabriola" w:cs="Gabriola"/>
                <w:color w:val="5A5A59"/>
                <w:sz w:val="14"/>
                <w:szCs w:val="14"/>
                <w:lang w:val="en-GB"/>
              </w:rPr>
              <w:t>Board</w:t>
            </w:r>
          </w:p>
        </w:tc>
        <w:tc>
          <w:tcPr>
            <w:tcW w:w="1840" w:type="dxa"/>
            <w:shd w:val="clear" w:color="auto" w:fill="F2F2F2"/>
            <w:vAlign w:val="bottom"/>
          </w:tcPr>
          <w:p w14:paraId="4D8AD342" w14:textId="77777777" w:rsidR="00E53343" w:rsidRPr="009831F4" w:rsidRDefault="00E53343">
            <w:pPr>
              <w:rPr>
                <w:sz w:val="17"/>
                <w:szCs w:val="17"/>
                <w:lang w:val="en-GB"/>
              </w:rPr>
            </w:pPr>
          </w:p>
        </w:tc>
        <w:tc>
          <w:tcPr>
            <w:tcW w:w="1560" w:type="dxa"/>
            <w:shd w:val="clear" w:color="auto" w:fill="F2F2F2"/>
            <w:vAlign w:val="bottom"/>
          </w:tcPr>
          <w:p w14:paraId="61D76BDB" w14:textId="77777777" w:rsidR="00E53343" w:rsidRPr="009831F4" w:rsidRDefault="00E53343">
            <w:pPr>
              <w:rPr>
                <w:sz w:val="17"/>
                <w:szCs w:val="17"/>
                <w:lang w:val="en-GB"/>
              </w:rPr>
            </w:pPr>
          </w:p>
        </w:tc>
      </w:tr>
      <w:tr w:rsidR="00F72457" w:rsidRPr="009831F4" w14:paraId="0E63413B" w14:textId="77777777">
        <w:trPr>
          <w:trHeight w:val="203"/>
        </w:trPr>
        <w:tc>
          <w:tcPr>
            <w:tcW w:w="880" w:type="dxa"/>
            <w:shd w:val="clear" w:color="auto" w:fill="F2F2F2"/>
            <w:vAlign w:val="bottom"/>
          </w:tcPr>
          <w:p w14:paraId="782AE3B1" w14:textId="77777777" w:rsidR="00E53343" w:rsidRPr="009831F4" w:rsidRDefault="00E53343">
            <w:pPr>
              <w:rPr>
                <w:sz w:val="17"/>
                <w:szCs w:val="17"/>
                <w:lang w:val="en-GB"/>
              </w:rPr>
            </w:pPr>
          </w:p>
        </w:tc>
        <w:tc>
          <w:tcPr>
            <w:tcW w:w="1580" w:type="dxa"/>
            <w:shd w:val="clear" w:color="auto" w:fill="F2F2F2"/>
            <w:vAlign w:val="bottom"/>
          </w:tcPr>
          <w:p w14:paraId="206DEEBF" w14:textId="77777777" w:rsidR="00E53343" w:rsidRPr="009831F4" w:rsidRDefault="00E53343">
            <w:pPr>
              <w:rPr>
                <w:sz w:val="17"/>
                <w:szCs w:val="17"/>
                <w:lang w:val="en-GB"/>
              </w:rPr>
            </w:pPr>
          </w:p>
        </w:tc>
        <w:tc>
          <w:tcPr>
            <w:tcW w:w="1160" w:type="dxa"/>
            <w:shd w:val="clear" w:color="auto" w:fill="F2F2F2"/>
            <w:vAlign w:val="bottom"/>
          </w:tcPr>
          <w:p w14:paraId="346CC92A" w14:textId="77777777" w:rsidR="00E53343" w:rsidRPr="009831F4" w:rsidRDefault="00E53343">
            <w:pPr>
              <w:rPr>
                <w:sz w:val="17"/>
                <w:szCs w:val="17"/>
                <w:lang w:val="en-GB"/>
              </w:rPr>
            </w:pPr>
          </w:p>
        </w:tc>
        <w:tc>
          <w:tcPr>
            <w:tcW w:w="2060" w:type="dxa"/>
            <w:shd w:val="clear" w:color="auto" w:fill="F2F2F2"/>
            <w:vAlign w:val="bottom"/>
          </w:tcPr>
          <w:p w14:paraId="4C6E1770" w14:textId="77777777" w:rsidR="00E53343" w:rsidRPr="009831F4" w:rsidRDefault="00000000">
            <w:pPr>
              <w:spacing w:line="202" w:lineRule="exact"/>
              <w:ind w:left="160"/>
              <w:rPr>
                <w:sz w:val="20"/>
                <w:szCs w:val="20"/>
                <w:lang w:val="en-GB"/>
              </w:rPr>
            </w:pPr>
            <w:r w:rsidRPr="009831F4">
              <w:rPr>
                <w:rFonts w:ascii="Gabriola" w:eastAsia="Gabriola" w:hAnsi="Gabriola" w:cs="Gabriola"/>
                <w:color w:val="5A5A59"/>
                <w:sz w:val="14"/>
                <w:szCs w:val="14"/>
                <w:lang w:val="en-GB"/>
              </w:rPr>
              <w:t>the Bank's Strategy</w:t>
            </w:r>
          </w:p>
        </w:tc>
        <w:tc>
          <w:tcPr>
            <w:tcW w:w="1100" w:type="dxa"/>
            <w:shd w:val="clear" w:color="auto" w:fill="F2F2F2"/>
            <w:vAlign w:val="bottom"/>
          </w:tcPr>
          <w:p w14:paraId="368612F5" w14:textId="77777777" w:rsidR="00E53343" w:rsidRPr="009831F4" w:rsidRDefault="00E53343">
            <w:pPr>
              <w:rPr>
                <w:sz w:val="17"/>
                <w:szCs w:val="17"/>
                <w:lang w:val="en-GB"/>
              </w:rPr>
            </w:pPr>
          </w:p>
        </w:tc>
        <w:tc>
          <w:tcPr>
            <w:tcW w:w="1840" w:type="dxa"/>
            <w:shd w:val="clear" w:color="auto" w:fill="F2F2F2"/>
            <w:vAlign w:val="bottom"/>
          </w:tcPr>
          <w:p w14:paraId="509210BA" w14:textId="77777777" w:rsidR="00E53343" w:rsidRPr="009831F4" w:rsidRDefault="00E53343">
            <w:pPr>
              <w:rPr>
                <w:sz w:val="17"/>
                <w:szCs w:val="17"/>
                <w:lang w:val="en-GB"/>
              </w:rPr>
            </w:pPr>
          </w:p>
        </w:tc>
        <w:tc>
          <w:tcPr>
            <w:tcW w:w="1560" w:type="dxa"/>
            <w:shd w:val="clear" w:color="auto" w:fill="F2F2F2"/>
            <w:vAlign w:val="bottom"/>
          </w:tcPr>
          <w:p w14:paraId="0E98939A" w14:textId="77777777" w:rsidR="00E53343" w:rsidRPr="009831F4" w:rsidRDefault="00E53343">
            <w:pPr>
              <w:rPr>
                <w:sz w:val="17"/>
                <w:szCs w:val="17"/>
                <w:lang w:val="en-GB"/>
              </w:rPr>
            </w:pPr>
          </w:p>
        </w:tc>
      </w:tr>
      <w:tr w:rsidR="00F72457" w:rsidRPr="009831F4" w14:paraId="4437659A" w14:textId="77777777">
        <w:trPr>
          <w:trHeight w:val="203"/>
        </w:trPr>
        <w:tc>
          <w:tcPr>
            <w:tcW w:w="880" w:type="dxa"/>
            <w:shd w:val="clear" w:color="auto" w:fill="F2F2F2"/>
            <w:vAlign w:val="bottom"/>
          </w:tcPr>
          <w:p w14:paraId="10CA3673" w14:textId="77777777" w:rsidR="00E53343" w:rsidRPr="009831F4" w:rsidRDefault="00E53343">
            <w:pPr>
              <w:rPr>
                <w:sz w:val="17"/>
                <w:szCs w:val="17"/>
                <w:lang w:val="en-GB"/>
              </w:rPr>
            </w:pPr>
          </w:p>
        </w:tc>
        <w:tc>
          <w:tcPr>
            <w:tcW w:w="1580" w:type="dxa"/>
            <w:shd w:val="clear" w:color="auto" w:fill="F2F2F2"/>
            <w:vAlign w:val="bottom"/>
          </w:tcPr>
          <w:p w14:paraId="38978E3A" w14:textId="77777777" w:rsidR="00E53343" w:rsidRPr="009831F4" w:rsidRDefault="00E53343">
            <w:pPr>
              <w:rPr>
                <w:sz w:val="17"/>
                <w:szCs w:val="17"/>
                <w:lang w:val="en-GB"/>
              </w:rPr>
            </w:pPr>
          </w:p>
        </w:tc>
        <w:tc>
          <w:tcPr>
            <w:tcW w:w="1160" w:type="dxa"/>
            <w:shd w:val="clear" w:color="auto" w:fill="F2F2F2"/>
            <w:vAlign w:val="bottom"/>
          </w:tcPr>
          <w:p w14:paraId="2938269B" w14:textId="77777777" w:rsidR="00E53343" w:rsidRPr="009831F4" w:rsidRDefault="00E53343">
            <w:pPr>
              <w:rPr>
                <w:sz w:val="17"/>
                <w:szCs w:val="17"/>
                <w:lang w:val="en-GB"/>
              </w:rPr>
            </w:pPr>
          </w:p>
        </w:tc>
        <w:tc>
          <w:tcPr>
            <w:tcW w:w="2060" w:type="dxa"/>
            <w:shd w:val="clear" w:color="auto" w:fill="F2F2F2"/>
            <w:vAlign w:val="bottom"/>
          </w:tcPr>
          <w:p w14:paraId="6A2DD27C" w14:textId="77777777" w:rsidR="00E53343" w:rsidRPr="009831F4" w:rsidRDefault="00000000">
            <w:pPr>
              <w:spacing w:line="202" w:lineRule="exact"/>
              <w:ind w:left="160"/>
              <w:rPr>
                <w:sz w:val="20"/>
                <w:szCs w:val="20"/>
                <w:lang w:val="en-GB"/>
              </w:rPr>
            </w:pPr>
            <w:r w:rsidRPr="009831F4">
              <w:rPr>
                <w:rFonts w:ascii="Gabriola" w:eastAsia="Gabriola" w:hAnsi="Gabriola" w:cs="Gabriola"/>
                <w:color w:val="5A5A59"/>
                <w:sz w:val="14"/>
                <w:szCs w:val="14"/>
                <w:lang w:val="en-GB"/>
              </w:rPr>
              <w:t>for the period 2021-2025;</w:t>
            </w:r>
          </w:p>
        </w:tc>
        <w:tc>
          <w:tcPr>
            <w:tcW w:w="1100" w:type="dxa"/>
            <w:shd w:val="clear" w:color="auto" w:fill="F2F2F2"/>
            <w:vAlign w:val="bottom"/>
          </w:tcPr>
          <w:p w14:paraId="7AF0D881" w14:textId="77777777" w:rsidR="00E53343" w:rsidRPr="009831F4" w:rsidRDefault="00E53343">
            <w:pPr>
              <w:rPr>
                <w:sz w:val="17"/>
                <w:szCs w:val="17"/>
                <w:lang w:val="en-GB"/>
              </w:rPr>
            </w:pPr>
          </w:p>
        </w:tc>
        <w:tc>
          <w:tcPr>
            <w:tcW w:w="1840" w:type="dxa"/>
            <w:shd w:val="clear" w:color="auto" w:fill="F2F2F2"/>
            <w:vAlign w:val="bottom"/>
          </w:tcPr>
          <w:p w14:paraId="04AEB791" w14:textId="77777777" w:rsidR="00E53343" w:rsidRPr="009831F4" w:rsidRDefault="00E53343">
            <w:pPr>
              <w:rPr>
                <w:sz w:val="17"/>
                <w:szCs w:val="17"/>
                <w:lang w:val="en-GB"/>
              </w:rPr>
            </w:pPr>
          </w:p>
        </w:tc>
        <w:tc>
          <w:tcPr>
            <w:tcW w:w="1560" w:type="dxa"/>
            <w:shd w:val="clear" w:color="auto" w:fill="F2F2F2"/>
            <w:vAlign w:val="bottom"/>
          </w:tcPr>
          <w:p w14:paraId="3DC4DBF7" w14:textId="77777777" w:rsidR="00E53343" w:rsidRPr="009831F4" w:rsidRDefault="00E53343">
            <w:pPr>
              <w:rPr>
                <w:sz w:val="17"/>
                <w:szCs w:val="17"/>
                <w:lang w:val="en-GB"/>
              </w:rPr>
            </w:pPr>
          </w:p>
        </w:tc>
      </w:tr>
      <w:tr w:rsidR="00F72457" w:rsidRPr="009831F4" w14:paraId="2B83C10C" w14:textId="77777777">
        <w:trPr>
          <w:trHeight w:val="203"/>
        </w:trPr>
        <w:tc>
          <w:tcPr>
            <w:tcW w:w="880" w:type="dxa"/>
            <w:shd w:val="clear" w:color="auto" w:fill="F2F2F2"/>
            <w:vAlign w:val="bottom"/>
          </w:tcPr>
          <w:p w14:paraId="1C419ABE" w14:textId="77777777" w:rsidR="00E53343" w:rsidRPr="009831F4" w:rsidRDefault="00E53343">
            <w:pPr>
              <w:rPr>
                <w:sz w:val="17"/>
                <w:szCs w:val="17"/>
                <w:lang w:val="en-GB"/>
              </w:rPr>
            </w:pPr>
          </w:p>
        </w:tc>
        <w:tc>
          <w:tcPr>
            <w:tcW w:w="1580" w:type="dxa"/>
            <w:shd w:val="clear" w:color="auto" w:fill="F2F2F2"/>
            <w:vAlign w:val="bottom"/>
          </w:tcPr>
          <w:p w14:paraId="1BDA1DAD" w14:textId="77777777" w:rsidR="00E53343" w:rsidRPr="009831F4" w:rsidRDefault="00E53343">
            <w:pPr>
              <w:rPr>
                <w:sz w:val="17"/>
                <w:szCs w:val="17"/>
                <w:lang w:val="en-GB"/>
              </w:rPr>
            </w:pPr>
          </w:p>
        </w:tc>
        <w:tc>
          <w:tcPr>
            <w:tcW w:w="1160" w:type="dxa"/>
            <w:shd w:val="clear" w:color="auto" w:fill="F2F2F2"/>
            <w:vAlign w:val="bottom"/>
          </w:tcPr>
          <w:p w14:paraId="19B14799" w14:textId="77777777" w:rsidR="00E53343" w:rsidRPr="009831F4" w:rsidRDefault="00E53343">
            <w:pPr>
              <w:rPr>
                <w:sz w:val="17"/>
                <w:szCs w:val="17"/>
                <w:lang w:val="en-GB"/>
              </w:rPr>
            </w:pPr>
          </w:p>
        </w:tc>
        <w:tc>
          <w:tcPr>
            <w:tcW w:w="2060" w:type="dxa"/>
            <w:shd w:val="clear" w:color="auto" w:fill="F2F2F2"/>
            <w:vAlign w:val="bottom"/>
          </w:tcPr>
          <w:p w14:paraId="41147294" w14:textId="77777777" w:rsidR="00E53343" w:rsidRPr="009831F4" w:rsidRDefault="00000000">
            <w:pPr>
              <w:spacing w:line="202" w:lineRule="exact"/>
              <w:ind w:left="160"/>
              <w:rPr>
                <w:sz w:val="20"/>
                <w:szCs w:val="20"/>
                <w:lang w:val="en-GB"/>
              </w:rPr>
            </w:pPr>
            <w:r w:rsidRPr="009831F4">
              <w:rPr>
                <w:rFonts w:ascii="Gabriola" w:eastAsia="Gabriola" w:hAnsi="Gabriola" w:cs="Gabriola"/>
                <w:color w:val="5A5A59"/>
                <w:sz w:val="14"/>
                <w:szCs w:val="14"/>
                <w:lang w:val="en-GB"/>
              </w:rPr>
              <w:t>Updating the competences</w:t>
            </w:r>
          </w:p>
        </w:tc>
        <w:tc>
          <w:tcPr>
            <w:tcW w:w="1100" w:type="dxa"/>
            <w:shd w:val="clear" w:color="auto" w:fill="F2F2F2"/>
            <w:vAlign w:val="bottom"/>
          </w:tcPr>
          <w:p w14:paraId="487C61DF" w14:textId="77777777" w:rsidR="00E53343" w:rsidRPr="009831F4" w:rsidRDefault="00E53343">
            <w:pPr>
              <w:rPr>
                <w:sz w:val="17"/>
                <w:szCs w:val="17"/>
                <w:lang w:val="en-GB"/>
              </w:rPr>
            </w:pPr>
          </w:p>
        </w:tc>
        <w:tc>
          <w:tcPr>
            <w:tcW w:w="1840" w:type="dxa"/>
            <w:shd w:val="clear" w:color="auto" w:fill="F2F2F2"/>
            <w:vAlign w:val="bottom"/>
          </w:tcPr>
          <w:p w14:paraId="66C37423" w14:textId="77777777" w:rsidR="00E53343" w:rsidRPr="009831F4" w:rsidRDefault="00E53343">
            <w:pPr>
              <w:rPr>
                <w:sz w:val="17"/>
                <w:szCs w:val="17"/>
                <w:lang w:val="en-GB"/>
              </w:rPr>
            </w:pPr>
          </w:p>
        </w:tc>
        <w:tc>
          <w:tcPr>
            <w:tcW w:w="1560" w:type="dxa"/>
            <w:shd w:val="clear" w:color="auto" w:fill="F2F2F2"/>
            <w:vAlign w:val="bottom"/>
          </w:tcPr>
          <w:p w14:paraId="734B5188" w14:textId="77777777" w:rsidR="00E53343" w:rsidRPr="009831F4" w:rsidRDefault="00E53343">
            <w:pPr>
              <w:rPr>
                <w:sz w:val="17"/>
                <w:szCs w:val="17"/>
                <w:lang w:val="en-GB"/>
              </w:rPr>
            </w:pPr>
          </w:p>
        </w:tc>
      </w:tr>
      <w:tr w:rsidR="00F72457" w:rsidRPr="009831F4" w14:paraId="27BCBACA" w14:textId="77777777">
        <w:trPr>
          <w:trHeight w:val="203"/>
        </w:trPr>
        <w:tc>
          <w:tcPr>
            <w:tcW w:w="880" w:type="dxa"/>
            <w:shd w:val="clear" w:color="auto" w:fill="F2F2F2"/>
            <w:vAlign w:val="bottom"/>
          </w:tcPr>
          <w:p w14:paraId="7891BFE6" w14:textId="77777777" w:rsidR="00E53343" w:rsidRPr="009831F4" w:rsidRDefault="00E53343">
            <w:pPr>
              <w:rPr>
                <w:sz w:val="17"/>
                <w:szCs w:val="17"/>
                <w:lang w:val="en-GB"/>
              </w:rPr>
            </w:pPr>
          </w:p>
        </w:tc>
        <w:tc>
          <w:tcPr>
            <w:tcW w:w="1580" w:type="dxa"/>
            <w:shd w:val="clear" w:color="auto" w:fill="F2F2F2"/>
            <w:vAlign w:val="bottom"/>
          </w:tcPr>
          <w:p w14:paraId="0A7BD2E5" w14:textId="77777777" w:rsidR="00E53343" w:rsidRPr="009831F4" w:rsidRDefault="00E53343">
            <w:pPr>
              <w:rPr>
                <w:sz w:val="17"/>
                <w:szCs w:val="17"/>
                <w:lang w:val="en-GB"/>
              </w:rPr>
            </w:pPr>
          </w:p>
        </w:tc>
        <w:tc>
          <w:tcPr>
            <w:tcW w:w="1160" w:type="dxa"/>
            <w:shd w:val="clear" w:color="auto" w:fill="F2F2F2"/>
            <w:vAlign w:val="bottom"/>
          </w:tcPr>
          <w:p w14:paraId="4B5643E1" w14:textId="77777777" w:rsidR="00E53343" w:rsidRPr="009831F4" w:rsidRDefault="00E53343">
            <w:pPr>
              <w:rPr>
                <w:sz w:val="17"/>
                <w:szCs w:val="17"/>
                <w:lang w:val="en-GB"/>
              </w:rPr>
            </w:pPr>
          </w:p>
        </w:tc>
        <w:tc>
          <w:tcPr>
            <w:tcW w:w="2060" w:type="dxa"/>
            <w:shd w:val="clear" w:color="auto" w:fill="F2F2F2"/>
            <w:vAlign w:val="bottom"/>
          </w:tcPr>
          <w:p w14:paraId="4776DA6A" w14:textId="77777777" w:rsidR="00E53343" w:rsidRPr="009831F4" w:rsidRDefault="00000000">
            <w:pPr>
              <w:spacing w:line="202" w:lineRule="exact"/>
              <w:ind w:left="160"/>
              <w:rPr>
                <w:sz w:val="20"/>
                <w:szCs w:val="20"/>
                <w:lang w:val="en-GB"/>
              </w:rPr>
            </w:pPr>
            <w:r w:rsidRPr="009831F4">
              <w:rPr>
                <w:rFonts w:ascii="Gabriola" w:eastAsia="Gabriola" w:hAnsi="Gabriola" w:cs="Gabriola"/>
                <w:color w:val="5A5A59"/>
                <w:sz w:val="14"/>
                <w:szCs w:val="14"/>
                <w:lang w:val="en-GB"/>
              </w:rPr>
              <w:t xml:space="preserve">of the committees of the Supervisory </w:t>
            </w:r>
          </w:p>
        </w:tc>
        <w:tc>
          <w:tcPr>
            <w:tcW w:w="1100" w:type="dxa"/>
            <w:shd w:val="clear" w:color="auto" w:fill="F2F2F2"/>
            <w:vAlign w:val="bottom"/>
          </w:tcPr>
          <w:p w14:paraId="35A5FFE2" w14:textId="77777777" w:rsidR="00E53343" w:rsidRPr="009831F4" w:rsidRDefault="00E53343">
            <w:pPr>
              <w:rPr>
                <w:sz w:val="17"/>
                <w:szCs w:val="17"/>
                <w:lang w:val="en-GB"/>
              </w:rPr>
            </w:pPr>
          </w:p>
        </w:tc>
        <w:tc>
          <w:tcPr>
            <w:tcW w:w="1840" w:type="dxa"/>
            <w:shd w:val="clear" w:color="auto" w:fill="F2F2F2"/>
            <w:vAlign w:val="bottom"/>
          </w:tcPr>
          <w:p w14:paraId="3C563FBE" w14:textId="77777777" w:rsidR="00E53343" w:rsidRPr="009831F4" w:rsidRDefault="00E53343">
            <w:pPr>
              <w:rPr>
                <w:sz w:val="17"/>
                <w:szCs w:val="17"/>
                <w:lang w:val="en-GB"/>
              </w:rPr>
            </w:pPr>
          </w:p>
        </w:tc>
        <w:tc>
          <w:tcPr>
            <w:tcW w:w="1560" w:type="dxa"/>
            <w:shd w:val="clear" w:color="auto" w:fill="F2F2F2"/>
            <w:vAlign w:val="bottom"/>
          </w:tcPr>
          <w:p w14:paraId="53D8302B" w14:textId="77777777" w:rsidR="00E53343" w:rsidRPr="009831F4" w:rsidRDefault="00E53343">
            <w:pPr>
              <w:rPr>
                <w:sz w:val="17"/>
                <w:szCs w:val="17"/>
                <w:lang w:val="en-GB"/>
              </w:rPr>
            </w:pPr>
          </w:p>
        </w:tc>
      </w:tr>
      <w:tr w:rsidR="00F72457" w:rsidRPr="009831F4" w14:paraId="39892FE7" w14:textId="77777777">
        <w:trPr>
          <w:trHeight w:val="203"/>
        </w:trPr>
        <w:tc>
          <w:tcPr>
            <w:tcW w:w="880" w:type="dxa"/>
            <w:shd w:val="clear" w:color="auto" w:fill="F2F2F2"/>
            <w:vAlign w:val="bottom"/>
          </w:tcPr>
          <w:p w14:paraId="0E5690B5" w14:textId="77777777" w:rsidR="00E53343" w:rsidRPr="009831F4" w:rsidRDefault="00E53343">
            <w:pPr>
              <w:rPr>
                <w:sz w:val="17"/>
                <w:szCs w:val="17"/>
                <w:lang w:val="en-GB"/>
              </w:rPr>
            </w:pPr>
          </w:p>
        </w:tc>
        <w:tc>
          <w:tcPr>
            <w:tcW w:w="1580" w:type="dxa"/>
            <w:shd w:val="clear" w:color="auto" w:fill="F2F2F2"/>
            <w:vAlign w:val="bottom"/>
          </w:tcPr>
          <w:p w14:paraId="29FA2182" w14:textId="77777777" w:rsidR="00E53343" w:rsidRPr="009831F4" w:rsidRDefault="00E53343">
            <w:pPr>
              <w:rPr>
                <w:sz w:val="17"/>
                <w:szCs w:val="17"/>
                <w:lang w:val="en-GB"/>
              </w:rPr>
            </w:pPr>
          </w:p>
        </w:tc>
        <w:tc>
          <w:tcPr>
            <w:tcW w:w="1160" w:type="dxa"/>
            <w:shd w:val="clear" w:color="auto" w:fill="F2F2F2"/>
            <w:vAlign w:val="bottom"/>
          </w:tcPr>
          <w:p w14:paraId="7BE44314" w14:textId="77777777" w:rsidR="00E53343" w:rsidRPr="009831F4" w:rsidRDefault="00E53343">
            <w:pPr>
              <w:rPr>
                <w:sz w:val="17"/>
                <w:szCs w:val="17"/>
                <w:lang w:val="en-GB"/>
              </w:rPr>
            </w:pPr>
          </w:p>
        </w:tc>
        <w:tc>
          <w:tcPr>
            <w:tcW w:w="2060" w:type="dxa"/>
            <w:shd w:val="clear" w:color="auto" w:fill="F2F2F2"/>
            <w:vAlign w:val="bottom"/>
          </w:tcPr>
          <w:p w14:paraId="7EEE41B6" w14:textId="77777777" w:rsidR="00E53343" w:rsidRPr="009831F4" w:rsidRDefault="00000000">
            <w:pPr>
              <w:spacing w:line="202" w:lineRule="exact"/>
              <w:ind w:left="160"/>
              <w:rPr>
                <w:sz w:val="20"/>
                <w:szCs w:val="20"/>
                <w:lang w:val="en-GB"/>
              </w:rPr>
            </w:pPr>
            <w:r w:rsidRPr="009831F4">
              <w:rPr>
                <w:rFonts w:ascii="Gabriola" w:eastAsia="Gabriola" w:hAnsi="Gabriola" w:cs="Gabriola"/>
                <w:color w:val="5A5A59"/>
                <w:sz w:val="14"/>
                <w:szCs w:val="14"/>
                <w:lang w:val="en-GB"/>
              </w:rPr>
              <w:t>Board and introducing</w:t>
            </w:r>
          </w:p>
        </w:tc>
        <w:tc>
          <w:tcPr>
            <w:tcW w:w="1100" w:type="dxa"/>
            <w:shd w:val="clear" w:color="auto" w:fill="F2F2F2"/>
            <w:vAlign w:val="bottom"/>
          </w:tcPr>
          <w:p w14:paraId="155BCF3E" w14:textId="77777777" w:rsidR="00E53343" w:rsidRPr="009831F4" w:rsidRDefault="00E53343">
            <w:pPr>
              <w:rPr>
                <w:sz w:val="17"/>
                <w:szCs w:val="17"/>
                <w:lang w:val="en-GB"/>
              </w:rPr>
            </w:pPr>
          </w:p>
        </w:tc>
        <w:tc>
          <w:tcPr>
            <w:tcW w:w="1840" w:type="dxa"/>
            <w:shd w:val="clear" w:color="auto" w:fill="F2F2F2"/>
            <w:vAlign w:val="bottom"/>
          </w:tcPr>
          <w:p w14:paraId="7E2A3531" w14:textId="77777777" w:rsidR="00E53343" w:rsidRPr="009831F4" w:rsidRDefault="00E53343">
            <w:pPr>
              <w:rPr>
                <w:sz w:val="17"/>
                <w:szCs w:val="17"/>
                <w:lang w:val="en-GB"/>
              </w:rPr>
            </w:pPr>
          </w:p>
        </w:tc>
        <w:tc>
          <w:tcPr>
            <w:tcW w:w="1560" w:type="dxa"/>
            <w:shd w:val="clear" w:color="auto" w:fill="F2F2F2"/>
            <w:vAlign w:val="bottom"/>
          </w:tcPr>
          <w:p w14:paraId="3447976E" w14:textId="77777777" w:rsidR="00E53343" w:rsidRPr="009831F4" w:rsidRDefault="00E53343">
            <w:pPr>
              <w:rPr>
                <w:sz w:val="17"/>
                <w:szCs w:val="17"/>
                <w:lang w:val="en-GB"/>
              </w:rPr>
            </w:pPr>
          </w:p>
        </w:tc>
      </w:tr>
      <w:tr w:rsidR="00F72457" w:rsidRPr="009831F4" w14:paraId="0469A7C8" w14:textId="77777777">
        <w:trPr>
          <w:trHeight w:val="269"/>
        </w:trPr>
        <w:tc>
          <w:tcPr>
            <w:tcW w:w="880" w:type="dxa"/>
            <w:shd w:val="clear" w:color="auto" w:fill="F2F2F2"/>
            <w:vAlign w:val="bottom"/>
          </w:tcPr>
          <w:p w14:paraId="5EFF7BB2" w14:textId="77777777" w:rsidR="00E53343" w:rsidRPr="009831F4" w:rsidRDefault="00E53343">
            <w:pPr>
              <w:rPr>
                <w:sz w:val="23"/>
                <w:szCs w:val="23"/>
                <w:lang w:val="en-GB"/>
              </w:rPr>
            </w:pPr>
          </w:p>
        </w:tc>
        <w:tc>
          <w:tcPr>
            <w:tcW w:w="1580" w:type="dxa"/>
            <w:shd w:val="clear" w:color="auto" w:fill="F2F2F2"/>
            <w:vAlign w:val="bottom"/>
          </w:tcPr>
          <w:p w14:paraId="0A394026" w14:textId="77777777" w:rsidR="00E53343" w:rsidRPr="009831F4" w:rsidRDefault="00E53343">
            <w:pPr>
              <w:rPr>
                <w:sz w:val="23"/>
                <w:szCs w:val="23"/>
                <w:lang w:val="en-GB"/>
              </w:rPr>
            </w:pPr>
          </w:p>
        </w:tc>
        <w:tc>
          <w:tcPr>
            <w:tcW w:w="1160" w:type="dxa"/>
            <w:shd w:val="clear" w:color="auto" w:fill="F2F2F2"/>
            <w:vAlign w:val="bottom"/>
          </w:tcPr>
          <w:p w14:paraId="515E952C" w14:textId="77777777" w:rsidR="00E53343" w:rsidRPr="009831F4" w:rsidRDefault="00E53343">
            <w:pPr>
              <w:rPr>
                <w:sz w:val="23"/>
                <w:szCs w:val="23"/>
                <w:lang w:val="en-GB"/>
              </w:rPr>
            </w:pPr>
          </w:p>
        </w:tc>
        <w:tc>
          <w:tcPr>
            <w:tcW w:w="2060" w:type="dxa"/>
            <w:shd w:val="clear" w:color="auto" w:fill="F2F2F2"/>
            <w:vAlign w:val="bottom"/>
          </w:tcPr>
          <w:p w14:paraId="348D88A2" w14:textId="77777777" w:rsidR="00E53343" w:rsidRPr="009831F4" w:rsidRDefault="00000000">
            <w:pPr>
              <w:spacing w:line="268" w:lineRule="exact"/>
              <w:ind w:left="160"/>
              <w:rPr>
                <w:sz w:val="20"/>
                <w:szCs w:val="20"/>
                <w:lang w:val="en-GB"/>
              </w:rPr>
            </w:pPr>
            <w:r w:rsidRPr="009831F4">
              <w:rPr>
                <w:rFonts w:ascii="Gabriola" w:eastAsia="Gabriola" w:hAnsi="Gabriola" w:cs="Gabriola"/>
                <w:color w:val="5A5A59"/>
                <w:sz w:val="17"/>
                <w:szCs w:val="17"/>
                <w:lang w:val="en-GB"/>
              </w:rPr>
              <w:t>Remuneration Committee</w:t>
            </w:r>
          </w:p>
        </w:tc>
        <w:tc>
          <w:tcPr>
            <w:tcW w:w="1100" w:type="dxa"/>
            <w:shd w:val="clear" w:color="auto" w:fill="F2F2F2"/>
            <w:vAlign w:val="bottom"/>
          </w:tcPr>
          <w:p w14:paraId="34BF8BEA" w14:textId="77777777" w:rsidR="00E53343" w:rsidRPr="009831F4" w:rsidRDefault="00E53343">
            <w:pPr>
              <w:rPr>
                <w:sz w:val="23"/>
                <w:szCs w:val="23"/>
                <w:lang w:val="en-GB"/>
              </w:rPr>
            </w:pPr>
          </w:p>
        </w:tc>
        <w:tc>
          <w:tcPr>
            <w:tcW w:w="1840" w:type="dxa"/>
            <w:shd w:val="clear" w:color="auto" w:fill="F2F2F2"/>
            <w:vAlign w:val="bottom"/>
          </w:tcPr>
          <w:p w14:paraId="33675A6A" w14:textId="77777777" w:rsidR="00E53343" w:rsidRPr="009831F4" w:rsidRDefault="00E53343">
            <w:pPr>
              <w:rPr>
                <w:sz w:val="23"/>
                <w:szCs w:val="23"/>
                <w:lang w:val="en-GB"/>
              </w:rPr>
            </w:pPr>
          </w:p>
        </w:tc>
        <w:tc>
          <w:tcPr>
            <w:tcW w:w="1560" w:type="dxa"/>
            <w:shd w:val="clear" w:color="auto" w:fill="F2F2F2"/>
            <w:vAlign w:val="bottom"/>
          </w:tcPr>
          <w:p w14:paraId="1F045626" w14:textId="77777777" w:rsidR="00E53343" w:rsidRPr="009831F4" w:rsidRDefault="00E53343">
            <w:pPr>
              <w:rPr>
                <w:sz w:val="23"/>
                <w:szCs w:val="23"/>
                <w:lang w:val="en-GB"/>
              </w:rPr>
            </w:pPr>
          </w:p>
        </w:tc>
      </w:tr>
      <w:tr w:rsidR="00F72457" w:rsidRPr="009831F4" w14:paraId="080D1094" w14:textId="77777777">
        <w:trPr>
          <w:trHeight w:val="85"/>
        </w:trPr>
        <w:tc>
          <w:tcPr>
            <w:tcW w:w="880" w:type="dxa"/>
            <w:shd w:val="clear" w:color="auto" w:fill="F2F2F2"/>
            <w:vAlign w:val="bottom"/>
          </w:tcPr>
          <w:p w14:paraId="64564B11" w14:textId="77777777" w:rsidR="00E53343" w:rsidRPr="009831F4" w:rsidRDefault="00E53343">
            <w:pPr>
              <w:rPr>
                <w:sz w:val="7"/>
                <w:szCs w:val="7"/>
                <w:lang w:val="en-GB"/>
              </w:rPr>
            </w:pPr>
          </w:p>
        </w:tc>
        <w:tc>
          <w:tcPr>
            <w:tcW w:w="1580" w:type="dxa"/>
            <w:shd w:val="clear" w:color="auto" w:fill="F2F2F2"/>
            <w:vAlign w:val="bottom"/>
          </w:tcPr>
          <w:p w14:paraId="5D8AB9D8" w14:textId="77777777" w:rsidR="00E53343" w:rsidRPr="009831F4" w:rsidRDefault="00E53343">
            <w:pPr>
              <w:rPr>
                <w:sz w:val="7"/>
                <w:szCs w:val="7"/>
                <w:lang w:val="en-GB"/>
              </w:rPr>
            </w:pPr>
          </w:p>
        </w:tc>
        <w:tc>
          <w:tcPr>
            <w:tcW w:w="1160" w:type="dxa"/>
            <w:shd w:val="clear" w:color="auto" w:fill="F2F2F2"/>
            <w:vAlign w:val="bottom"/>
          </w:tcPr>
          <w:p w14:paraId="2E08782C" w14:textId="77777777" w:rsidR="00E53343" w:rsidRPr="009831F4" w:rsidRDefault="00E53343">
            <w:pPr>
              <w:rPr>
                <w:sz w:val="7"/>
                <w:szCs w:val="7"/>
                <w:lang w:val="en-GB"/>
              </w:rPr>
            </w:pPr>
          </w:p>
        </w:tc>
        <w:tc>
          <w:tcPr>
            <w:tcW w:w="2060" w:type="dxa"/>
            <w:shd w:val="clear" w:color="auto" w:fill="F2F2F2"/>
            <w:vAlign w:val="bottom"/>
          </w:tcPr>
          <w:p w14:paraId="15F70E9F" w14:textId="77777777" w:rsidR="00E53343" w:rsidRPr="009831F4" w:rsidRDefault="00E53343">
            <w:pPr>
              <w:rPr>
                <w:sz w:val="7"/>
                <w:szCs w:val="7"/>
                <w:lang w:val="en-GB"/>
              </w:rPr>
            </w:pPr>
          </w:p>
        </w:tc>
        <w:tc>
          <w:tcPr>
            <w:tcW w:w="1100" w:type="dxa"/>
            <w:shd w:val="clear" w:color="auto" w:fill="F2F2F2"/>
            <w:vAlign w:val="bottom"/>
          </w:tcPr>
          <w:p w14:paraId="41F8AD0C" w14:textId="77777777" w:rsidR="00E53343" w:rsidRPr="009831F4" w:rsidRDefault="00E53343">
            <w:pPr>
              <w:rPr>
                <w:sz w:val="7"/>
                <w:szCs w:val="7"/>
                <w:lang w:val="en-GB"/>
              </w:rPr>
            </w:pPr>
          </w:p>
        </w:tc>
        <w:tc>
          <w:tcPr>
            <w:tcW w:w="1840" w:type="dxa"/>
            <w:shd w:val="clear" w:color="auto" w:fill="F2F2F2"/>
            <w:vAlign w:val="bottom"/>
          </w:tcPr>
          <w:p w14:paraId="7C13838A" w14:textId="77777777" w:rsidR="00E53343" w:rsidRPr="009831F4" w:rsidRDefault="00E53343">
            <w:pPr>
              <w:rPr>
                <w:sz w:val="7"/>
                <w:szCs w:val="7"/>
                <w:lang w:val="en-GB"/>
              </w:rPr>
            </w:pPr>
          </w:p>
        </w:tc>
        <w:tc>
          <w:tcPr>
            <w:tcW w:w="1560" w:type="dxa"/>
            <w:shd w:val="clear" w:color="auto" w:fill="F2F2F2"/>
            <w:vAlign w:val="bottom"/>
          </w:tcPr>
          <w:p w14:paraId="13AA51B4" w14:textId="77777777" w:rsidR="00E53343" w:rsidRPr="009831F4" w:rsidRDefault="00E53343">
            <w:pPr>
              <w:rPr>
                <w:sz w:val="7"/>
                <w:szCs w:val="7"/>
                <w:lang w:val="en-GB"/>
              </w:rPr>
            </w:pPr>
          </w:p>
        </w:tc>
      </w:tr>
    </w:tbl>
    <w:p w14:paraId="7841BB5B" w14:textId="77777777" w:rsidR="00E53343" w:rsidRPr="009831F4" w:rsidRDefault="00E53343">
      <w:pPr>
        <w:spacing w:line="200" w:lineRule="exact"/>
        <w:rPr>
          <w:sz w:val="20"/>
          <w:szCs w:val="20"/>
          <w:lang w:val="en-GB"/>
        </w:rPr>
      </w:pPr>
    </w:p>
    <w:p w14:paraId="0CBD77BD" w14:textId="77777777" w:rsidR="00E53343" w:rsidRPr="009831F4" w:rsidRDefault="00E53343">
      <w:pPr>
        <w:rPr>
          <w:lang w:val="en-GB"/>
        </w:rPr>
        <w:sectPr w:rsidR="00E53343" w:rsidRPr="009831F4">
          <w:pgSz w:w="11900" w:h="16838"/>
          <w:pgMar w:top="743" w:right="866" w:bottom="0" w:left="860" w:header="0" w:footer="0" w:gutter="0"/>
          <w:cols w:space="720" w:equalWidth="0">
            <w:col w:w="10180" w:space="0"/>
          </w:cols>
        </w:sectPr>
      </w:pPr>
    </w:p>
    <w:p w14:paraId="5BA753DE" w14:textId="77777777" w:rsidR="00E53343" w:rsidRPr="009831F4" w:rsidRDefault="00E53343">
      <w:pPr>
        <w:spacing w:line="200" w:lineRule="exact"/>
        <w:rPr>
          <w:sz w:val="20"/>
          <w:szCs w:val="20"/>
          <w:lang w:val="en-GB"/>
        </w:rPr>
      </w:pPr>
    </w:p>
    <w:p w14:paraId="3D494D0E" w14:textId="77777777" w:rsidR="00E53343" w:rsidRPr="009831F4" w:rsidRDefault="00E53343">
      <w:pPr>
        <w:spacing w:line="200" w:lineRule="exact"/>
        <w:rPr>
          <w:sz w:val="20"/>
          <w:szCs w:val="20"/>
          <w:lang w:val="en-GB"/>
        </w:rPr>
      </w:pPr>
    </w:p>
    <w:p w14:paraId="401DF105" w14:textId="77777777" w:rsidR="00E53343" w:rsidRPr="009831F4" w:rsidRDefault="00E53343">
      <w:pPr>
        <w:spacing w:line="200" w:lineRule="exact"/>
        <w:rPr>
          <w:sz w:val="20"/>
          <w:szCs w:val="20"/>
          <w:lang w:val="en-GB"/>
        </w:rPr>
      </w:pPr>
    </w:p>
    <w:p w14:paraId="57B42BF9" w14:textId="77777777" w:rsidR="00E53343" w:rsidRPr="009831F4" w:rsidRDefault="00E53343">
      <w:pPr>
        <w:spacing w:line="200" w:lineRule="exact"/>
        <w:rPr>
          <w:sz w:val="20"/>
          <w:szCs w:val="20"/>
          <w:lang w:val="en-GB"/>
        </w:rPr>
      </w:pPr>
    </w:p>
    <w:p w14:paraId="3607E386" w14:textId="77777777" w:rsidR="00E53343" w:rsidRPr="009831F4" w:rsidRDefault="00E53343">
      <w:pPr>
        <w:spacing w:line="200" w:lineRule="exact"/>
        <w:rPr>
          <w:sz w:val="20"/>
          <w:szCs w:val="20"/>
          <w:lang w:val="en-GB"/>
        </w:rPr>
      </w:pPr>
    </w:p>
    <w:p w14:paraId="67B04D04" w14:textId="77777777" w:rsidR="00E53343" w:rsidRPr="009831F4" w:rsidRDefault="00E53343">
      <w:pPr>
        <w:spacing w:line="200" w:lineRule="exact"/>
        <w:rPr>
          <w:sz w:val="20"/>
          <w:szCs w:val="20"/>
          <w:lang w:val="en-GB"/>
        </w:rPr>
      </w:pPr>
    </w:p>
    <w:p w14:paraId="71877B46" w14:textId="77777777" w:rsidR="00E53343" w:rsidRPr="009831F4" w:rsidRDefault="00E53343">
      <w:pPr>
        <w:spacing w:line="200" w:lineRule="exact"/>
        <w:rPr>
          <w:sz w:val="20"/>
          <w:szCs w:val="20"/>
          <w:lang w:val="en-GB"/>
        </w:rPr>
      </w:pPr>
    </w:p>
    <w:p w14:paraId="7591310D" w14:textId="77777777" w:rsidR="00E53343" w:rsidRPr="009831F4" w:rsidRDefault="00E53343">
      <w:pPr>
        <w:spacing w:line="200" w:lineRule="exact"/>
        <w:rPr>
          <w:sz w:val="20"/>
          <w:szCs w:val="20"/>
          <w:lang w:val="en-GB"/>
        </w:rPr>
      </w:pPr>
    </w:p>
    <w:p w14:paraId="5E13AD0B" w14:textId="77777777" w:rsidR="00E53343" w:rsidRPr="009831F4" w:rsidRDefault="00E53343">
      <w:pPr>
        <w:spacing w:line="200" w:lineRule="exact"/>
        <w:rPr>
          <w:sz w:val="20"/>
          <w:szCs w:val="20"/>
          <w:lang w:val="en-GB"/>
        </w:rPr>
      </w:pPr>
    </w:p>
    <w:p w14:paraId="33E25970" w14:textId="77777777" w:rsidR="00E53343" w:rsidRPr="009831F4" w:rsidRDefault="00E53343">
      <w:pPr>
        <w:spacing w:line="200" w:lineRule="exact"/>
        <w:rPr>
          <w:sz w:val="20"/>
          <w:szCs w:val="20"/>
          <w:lang w:val="en-GB"/>
        </w:rPr>
      </w:pPr>
    </w:p>
    <w:p w14:paraId="0D8DDA62" w14:textId="77777777" w:rsidR="00E53343" w:rsidRPr="009831F4" w:rsidRDefault="00E53343">
      <w:pPr>
        <w:spacing w:line="200" w:lineRule="exact"/>
        <w:rPr>
          <w:sz w:val="20"/>
          <w:szCs w:val="20"/>
          <w:lang w:val="en-GB"/>
        </w:rPr>
      </w:pPr>
    </w:p>
    <w:p w14:paraId="15FF9A07" w14:textId="77777777" w:rsidR="00E53343" w:rsidRPr="009831F4" w:rsidRDefault="00E53343">
      <w:pPr>
        <w:spacing w:line="200" w:lineRule="exact"/>
        <w:rPr>
          <w:sz w:val="20"/>
          <w:szCs w:val="20"/>
          <w:lang w:val="en-GB"/>
        </w:rPr>
      </w:pPr>
    </w:p>
    <w:p w14:paraId="09C4A968" w14:textId="77777777" w:rsidR="00E53343" w:rsidRPr="009831F4" w:rsidRDefault="00E53343">
      <w:pPr>
        <w:spacing w:line="200" w:lineRule="exact"/>
        <w:rPr>
          <w:sz w:val="20"/>
          <w:szCs w:val="20"/>
          <w:lang w:val="en-GB"/>
        </w:rPr>
      </w:pPr>
    </w:p>
    <w:p w14:paraId="58A3AA5C" w14:textId="77777777" w:rsidR="00E53343" w:rsidRPr="009831F4" w:rsidRDefault="00E53343">
      <w:pPr>
        <w:spacing w:line="200" w:lineRule="exact"/>
        <w:rPr>
          <w:sz w:val="20"/>
          <w:szCs w:val="20"/>
          <w:lang w:val="en-GB"/>
        </w:rPr>
      </w:pPr>
    </w:p>
    <w:p w14:paraId="19CB7260" w14:textId="77777777" w:rsidR="00E53343" w:rsidRPr="009831F4" w:rsidRDefault="00E53343">
      <w:pPr>
        <w:spacing w:line="200" w:lineRule="exact"/>
        <w:rPr>
          <w:sz w:val="20"/>
          <w:szCs w:val="20"/>
          <w:lang w:val="en-GB"/>
        </w:rPr>
      </w:pPr>
    </w:p>
    <w:p w14:paraId="2CEF9662" w14:textId="77777777" w:rsidR="00E53343" w:rsidRPr="009831F4" w:rsidRDefault="00E53343">
      <w:pPr>
        <w:spacing w:line="200" w:lineRule="exact"/>
        <w:rPr>
          <w:sz w:val="20"/>
          <w:szCs w:val="20"/>
          <w:lang w:val="en-GB"/>
        </w:rPr>
      </w:pPr>
    </w:p>
    <w:p w14:paraId="7E68E858" w14:textId="77777777" w:rsidR="00E53343" w:rsidRPr="009831F4" w:rsidRDefault="00E53343">
      <w:pPr>
        <w:spacing w:line="200" w:lineRule="exact"/>
        <w:rPr>
          <w:sz w:val="20"/>
          <w:szCs w:val="20"/>
          <w:lang w:val="en-GB"/>
        </w:rPr>
      </w:pPr>
    </w:p>
    <w:p w14:paraId="19A66165" w14:textId="77777777" w:rsidR="00E53343" w:rsidRPr="009831F4" w:rsidRDefault="00E53343">
      <w:pPr>
        <w:spacing w:line="200" w:lineRule="exact"/>
        <w:rPr>
          <w:sz w:val="20"/>
          <w:szCs w:val="20"/>
          <w:lang w:val="en-GB"/>
        </w:rPr>
      </w:pPr>
    </w:p>
    <w:p w14:paraId="1EF3290C" w14:textId="77777777" w:rsidR="00E53343" w:rsidRPr="009831F4" w:rsidRDefault="00E53343">
      <w:pPr>
        <w:spacing w:line="200" w:lineRule="exact"/>
        <w:rPr>
          <w:sz w:val="20"/>
          <w:szCs w:val="20"/>
          <w:lang w:val="en-GB"/>
        </w:rPr>
      </w:pPr>
    </w:p>
    <w:p w14:paraId="717A8487" w14:textId="77777777" w:rsidR="00E53343" w:rsidRPr="009831F4" w:rsidRDefault="00E53343">
      <w:pPr>
        <w:spacing w:line="326" w:lineRule="exact"/>
        <w:rPr>
          <w:sz w:val="20"/>
          <w:szCs w:val="20"/>
          <w:lang w:val="en-GB"/>
        </w:rPr>
      </w:pPr>
    </w:p>
    <w:p w14:paraId="043B20B7" w14:textId="77777777" w:rsidR="00E53343" w:rsidRPr="009831F4" w:rsidRDefault="00000000">
      <w:pPr>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6B62AEB8" w14:textId="77777777" w:rsidR="00E53343" w:rsidRPr="009831F4" w:rsidRDefault="00E53343">
      <w:pPr>
        <w:spacing w:line="21" w:lineRule="exact"/>
        <w:rPr>
          <w:sz w:val="20"/>
          <w:szCs w:val="20"/>
          <w:lang w:val="en-GB"/>
        </w:rPr>
      </w:pPr>
    </w:p>
    <w:p w14:paraId="43D5C96C" w14:textId="77777777" w:rsidR="00E53343" w:rsidRPr="009831F4" w:rsidRDefault="00000000">
      <w:pPr>
        <w:rPr>
          <w:sz w:val="20"/>
          <w:szCs w:val="20"/>
          <w:lang w:val="en-GB"/>
        </w:rPr>
      </w:pPr>
      <w:r w:rsidRPr="009831F4">
        <w:rPr>
          <w:rFonts w:ascii="Arial" w:eastAsia="Arial" w:hAnsi="Arial" w:cs="Arial"/>
          <w:color w:val="230078"/>
          <w:sz w:val="14"/>
          <w:szCs w:val="14"/>
          <w:lang w:val="en-GB"/>
        </w:rPr>
        <w:t>Secretariat</w:t>
      </w:r>
    </w:p>
    <w:p w14:paraId="7B9D0262" w14:textId="77777777" w:rsidR="00E53343" w:rsidRPr="009831F4" w:rsidRDefault="00E53343">
      <w:pPr>
        <w:rPr>
          <w:lang w:val="en-GB"/>
        </w:rPr>
        <w:sectPr w:rsidR="00E53343" w:rsidRPr="009831F4">
          <w:type w:val="continuous"/>
          <w:pgSz w:w="11900" w:h="16838"/>
          <w:pgMar w:top="743" w:right="866" w:bottom="0" w:left="860" w:header="0" w:footer="0" w:gutter="0"/>
          <w:cols w:space="720" w:equalWidth="0">
            <w:col w:w="10180" w:space="0"/>
          </w:cols>
        </w:sectPr>
      </w:pPr>
    </w:p>
    <w:p w14:paraId="7049CBAB" w14:textId="70AC7385" w:rsidR="00E53343" w:rsidRPr="009831F4" w:rsidRDefault="00000000">
      <w:pPr>
        <w:ind w:left="10"/>
        <w:rPr>
          <w:sz w:val="20"/>
          <w:szCs w:val="20"/>
          <w:lang w:val="en-GB"/>
        </w:rPr>
      </w:pPr>
      <w:bookmarkStart w:id="2" w:name="page3"/>
      <w:bookmarkEnd w:id="2"/>
      <w:r w:rsidRPr="009831F4">
        <w:rPr>
          <w:rFonts w:ascii="Arial" w:eastAsia="Arial" w:hAnsi="Arial" w:cs="Arial"/>
          <w:color w:val="63666A"/>
          <w:sz w:val="20"/>
          <w:szCs w:val="20"/>
          <w:lang w:val="en-GB"/>
        </w:rPr>
        <w:lastRenderedPageBreak/>
        <w:t>Pursuant to Article 55 of the Law on Banks of the Federation of Bosnia and Herzegovina (Official Gazette of FBiH No. 27/17)</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 Article 65 of the Articles of Association of NLB Banka d.d., Sarajevo, and NLB Group standards related to corporate governance,</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at its 2nd regular session, held on 29 July 2021, the Supervisory Board of NLB Banka d.d., Sarajevo passed the following</w:t>
      </w:r>
    </w:p>
    <w:p w14:paraId="5A174E9D" w14:textId="77777777" w:rsidR="00E53343" w:rsidRPr="009831F4" w:rsidRDefault="00E53343">
      <w:pPr>
        <w:spacing w:line="200" w:lineRule="exact"/>
        <w:rPr>
          <w:sz w:val="20"/>
          <w:szCs w:val="20"/>
          <w:lang w:val="en-GB"/>
        </w:rPr>
      </w:pPr>
    </w:p>
    <w:p w14:paraId="4B2FC1AA" w14:textId="77777777" w:rsidR="00E53343" w:rsidRPr="009831F4" w:rsidRDefault="00E53343">
      <w:pPr>
        <w:spacing w:line="289" w:lineRule="exact"/>
        <w:rPr>
          <w:sz w:val="20"/>
          <w:szCs w:val="20"/>
          <w:lang w:val="en-GB"/>
        </w:rPr>
      </w:pPr>
    </w:p>
    <w:p w14:paraId="02256E6E" w14:textId="77777777" w:rsidR="00E53343" w:rsidRPr="009831F4" w:rsidRDefault="00000000">
      <w:pPr>
        <w:ind w:left="10"/>
        <w:rPr>
          <w:sz w:val="20"/>
          <w:szCs w:val="20"/>
          <w:lang w:val="en-GB"/>
        </w:rPr>
      </w:pPr>
      <w:r w:rsidRPr="009831F4">
        <w:rPr>
          <w:rFonts w:ascii="Arial" w:eastAsia="Arial" w:hAnsi="Arial" w:cs="Arial"/>
          <w:b/>
          <w:bCs/>
          <w:color w:val="63666A"/>
          <w:sz w:val="32"/>
          <w:szCs w:val="32"/>
          <w:lang w:val="en-GB"/>
        </w:rPr>
        <w:t>Corporate Governance Policy of NLB Banka d.d., Sarajevo</w:t>
      </w:r>
    </w:p>
    <w:p w14:paraId="710A1300" w14:textId="77777777" w:rsidR="00E53343" w:rsidRPr="009831F4" w:rsidRDefault="00E53343">
      <w:pPr>
        <w:spacing w:line="200" w:lineRule="exact"/>
        <w:rPr>
          <w:sz w:val="20"/>
          <w:szCs w:val="20"/>
          <w:lang w:val="en-GB"/>
        </w:rPr>
      </w:pPr>
    </w:p>
    <w:p w14:paraId="2A87EB2D" w14:textId="77777777" w:rsidR="00E53343" w:rsidRPr="009831F4" w:rsidRDefault="00E53343">
      <w:pPr>
        <w:spacing w:line="296" w:lineRule="exact"/>
        <w:rPr>
          <w:sz w:val="20"/>
          <w:szCs w:val="20"/>
          <w:lang w:val="en-GB"/>
        </w:rPr>
      </w:pPr>
    </w:p>
    <w:p w14:paraId="3B55F7C9" w14:textId="6F00FC54" w:rsidR="00E53343" w:rsidRPr="009831F4" w:rsidRDefault="00000000">
      <w:pPr>
        <w:numPr>
          <w:ilvl w:val="0"/>
          <w:numId w:val="1"/>
        </w:numPr>
        <w:tabs>
          <w:tab w:val="left" w:pos="270"/>
        </w:tabs>
        <w:ind w:left="270" w:hanging="270"/>
        <w:rPr>
          <w:rFonts w:ascii="Arial" w:eastAsia="Arial" w:hAnsi="Arial" w:cs="Arial"/>
          <w:b/>
          <w:bCs/>
          <w:color w:val="63666A"/>
          <w:sz w:val="32"/>
          <w:szCs w:val="32"/>
          <w:lang w:val="en-GB"/>
        </w:rPr>
      </w:pPr>
      <w:r w:rsidRPr="009831F4">
        <w:rPr>
          <w:rFonts w:ascii="Arial" w:eastAsia="Arial" w:hAnsi="Arial" w:cs="Arial"/>
          <w:b/>
          <w:bCs/>
          <w:color w:val="63666A"/>
          <w:sz w:val="32"/>
          <w:szCs w:val="32"/>
          <w:lang w:val="en-GB"/>
        </w:rPr>
        <w:t xml:space="preserve">General Governance Guidelines, taking into account the vision, </w:t>
      </w:r>
    </w:p>
    <w:p w14:paraId="6C0FBD13" w14:textId="77777777" w:rsidR="00E53343" w:rsidRPr="009831F4" w:rsidRDefault="00E53343">
      <w:pPr>
        <w:spacing w:line="16" w:lineRule="exact"/>
        <w:rPr>
          <w:rFonts w:ascii="Arial" w:eastAsia="Arial" w:hAnsi="Arial" w:cs="Arial"/>
          <w:b/>
          <w:bCs/>
          <w:color w:val="63666A"/>
          <w:sz w:val="32"/>
          <w:szCs w:val="32"/>
          <w:lang w:val="en-GB"/>
        </w:rPr>
      </w:pPr>
    </w:p>
    <w:p w14:paraId="32D560B0" w14:textId="21CC951F" w:rsidR="00E53343" w:rsidRPr="009831F4" w:rsidRDefault="009831F4">
      <w:pPr>
        <w:ind w:left="10"/>
        <w:rPr>
          <w:rFonts w:ascii="Arial" w:eastAsia="Arial" w:hAnsi="Arial" w:cs="Arial"/>
          <w:b/>
          <w:bCs/>
          <w:color w:val="63666A"/>
          <w:sz w:val="32"/>
          <w:szCs w:val="32"/>
          <w:lang w:val="en-GB"/>
        </w:rPr>
      </w:pPr>
      <w:r w:rsidRPr="009831F4">
        <w:rPr>
          <w:rFonts w:ascii="Arial" w:eastAsia="Arial" w:hAnsi="Arial" w:cs="Arial"/>
          <w:b/>
          <w:bCs/>
          <w:color w:val="63666A"/>
          <w:sz w:val="32"/>
          <w:szCs w:val="32"/>
          <w:lang w:val="en-GB"/>
        </w:rPr>
        <w:t>values and mission of the Bank</w:t>
      </w:r>
    </w:p>
    <w:p w14:paraId="3EEB113C" w14:textId="77777777" w:rsidR="00E53343" w:rsidRPr="009831F4" w:rsidRDefault="00E53343">
      <w:pPr>
        <w:spacing w:line="257" w:lineRule="exact"/>
        <w:rPr>
          <w:sz w:val="20"/>
          <w:szCs w:val="20"/>
          <w:lang w:val="en-GB"/>
        </w:rPr>
      </w:pPr>
    </w:p>
    <w:p w14:paraId="5B0107B5"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NLB Banka d.d., Sarajevo (hereinafter: the Bank), is a member of the NLB Group, Slovenia's largest banking and</w:t>
      </w:r>
    </w:p>
    <w:p w14:paraId="51918D95" w14:textId="77777777" w:rsidR="00E53343" w:rsidRPr="009831F4" w:rsidRDefault="00E53343">
      <w:pPr>
        <w:spacing w:line="10" w:lineRule="exact"/>
        <w:rPr>
          <w:sz w:val="20"/>
          <w:szCs w:val="20"/>
          <w:lang w:val="en-GB"/>
        </w:rPr>
      </w:pPr>
    </w:p>
    <w:p w14:paraId="57F17D5F"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 xml:space="preserve">financing group, which along with NLB d.d. Ljubljana as a parent bank, consists of 6 more banks and several other </w:t>
      </w:r>
    </w:p>
    <w:p w14:paraId="66638318" w14:textId="77777777" w:rsidR="00E53343" w:rsidRPr="009831F4" w:rsidRDefault="00E53343">
      <w:pPr>
        <w:spacing w:line="10" w:lineRule="exact"/>
        <w:rPr>
          <w:sz w:val="20"/>
          <w:szCs w:val="20"/>
          <w:lang w:val="en-GB"/>
        </w:rPr>
      </w:pPr>
    </w:p>
    <w:p w14:paraId="12A92AE7"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companies. The core activity of the NLB Group is the banking business, with additional financing activities, such as</w:t>
      </w:r>
    </w:p>
    <w:p w14:paraId="7EDFAB11" w14:textId="77777777" w:rsidR="00E53343" w:rsidRPr="009831F4" w:rsidRDefault="00E53343">
      <w:pPr>
        <w:spacing w:line="10" w:lineRule="exact"/>
        <w:rPr>
          <w:sz w:val="20"/>
          <w:szCs w:val="20"/>
          <w:lang w:val="en-GB"/>
        </w:rPr>
      </w:pPr>
    </w:p>
    <w:p w14:paraId="65B2B27F"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insurance and asset management.</w:t>
      </w:r>
    </w:p>
    <w:p w14:paraId="13768DC7" w14:textId="77777777" w:rsidR="00E53343" w:rsidRPr="009831F4" w:rsidRDefault="00E53343">
      <w:pPr>
        <w:spacing w:line="10" w:lineRule="exact"/>
        <w:rPr>
          <w:sz w:val="20"/>
          <w:szCs w:val="20"/>
          <w:lang w:val="en-GB"/>
        </w:rPr>
      </w:pPr>
    </w:p>
    <w:p w14:paraId="4629C463"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core  activity of the Bank is to provide all types of banking operations.</w:t>
      </w:r>
    </w:p>
    <w:p w14:paraId="4B5FF38A" w14:textId="77777777" w:rsidR="00E53343" w:rsidRPr="009831F4" w:rsidRDefault="00E53343">
      <w:pPr>
        <w:spacing w:line="200" w:lineRule="exact"/>
        <w:rPr>
          <w:sz w:val="20"/>
          <w:szCs w:val="20"/>
          <w:lang w:val="en-GB"/>
        </w:rPr>
      </w:pPr>
    </w:p>
    <w:p w14:paraId="3B0ECC5A" w14:textId="77777777" w:rsidR="00E53343" w:rsidRPr="009831F4" w:rsidRDefault="00E53343">
      <w:pPr>
        <w:spacing w:line="284" w:lineRule="exact"/>
        <w:rPr>
          <w:sz w:val="20"/>
          <w:szCs w:val="20"/>
          <w:lang w:val="en-GB"/>
        </w:rPr>
      </w:pPr>
    </w:p>
    <w:p w14:paraId="41C25CA8"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 xml:space="preserve">The Vision </w:t>
      </w:r>
      <w:r w:rsidRPr="009831F4">
        <w:rPr>
          <w:rFonts w:ascii="Arial" w:eastAsia="Arial" w:hAnsi="Arial" w:cs="Arial"/>
          <w:color w:val="63666A"/>
          <w:sz w:val="20"/>
          <w:szCs w:val="20"/>
          <w:lang w:val="en-GB"/>
        </w:rPr>
        <w:t>of the Bank:</w:t>
      </w:r>
    </w:p>
    <w:p w14:paraId="58696934" w14:textId="77777777" w:rsidR="00E53343" w:rsidRPr="009831F4" w:rsidRDefault="00E53343">
      <w:pPr>
        <w:spacing w:line="256" w:lineRule="exact"/>
        <w:rPr>
          <w:sz w:val="20"/>
          <w:szCs w:val="20"/>
          <w:lang w:val="en-GB"/>
        </w:rPr>
      </w:pPr>
    </w:p>
    <w:p w14:paraId="5EF5D75D"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o Be a digitally smart and technologically advanced bank</w:t>
      </w:r>
    </w:p>
    <w:p w14:paraId="18540512" w14:textId="77777777" w:rsidR="00E53343" w:rsidRPr="009831F4" w:rsidRDefault="00E53343">
      <w:pPr>
        <w:spacing w:line="10" w:lineRule="exact"/>
        <w:rPr>
          <w:sz w:val="20"/>
          <w:szCs w:val="20"/>
          <w:lang w:val="en-GB"/>
        </w:rPr>
      </w:pPr>
    </w:p>
    <w:p w14:paraId="6A5347CC" w14:textId="77777777" w:rsidR="00E53343" w:rsidRPr="009831F4" w:rsidRDefault="00000000">
      <w:pPr>
        <w:numPr>
          <w:ilvl w:val="0"/>
          <w:numId w:val="2"/>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Product and service innovations for faster and easier access to younger and digitally oriented clients</w:t>
      </w:r>
    </w:p>
    <w:p w14:paraId="17F64929" w14:textId="77777777" w:rsidR="00E53343" w:rsidRPr="009831F4" w:rsidRDefault="00E53343">
      <w:pPr>
        <w:spacing w:line="10" w:lineRule="exact"/>
        <w:rPr>
          <w:rFonts w:ascii="Arial" w:eastAsia="Arial" w:hAnsi="Arial" w:cs="Arial"/>
          <w:color w:val="63666A"/>
          <w:sz w:val="20"/>
          <w:szCs w:val="20"/>
          <w:lang w:val="en-GB"/>
        </w:rPr>
      </w:pPr>
    </w:p>
    <w:p w14:paraId="5E615A85"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Have a strong risk awareness and an efficient credit process</w:t>
      </w:r>
    </w:p>
    <w:p w14:paraId="57DA9C19" w14:textId="77777777" w:rsidR="00E53343" w:rsidRPr="009831F4" w:rsidRDefault="00E53343">
      <w:pPr>
        <w:spacing w:line="10" w:lineRule="exact"/>
        <w:rPr>
          <w:rFonts w:ascii="Arial" w:eastAsia="Arial" w:hAnsi="Arial" w:cs="Arial"/>
          <w:color w:val="63666A"/>
          <w:sz w:val="20"/>
          <w:szCs w:val="20"/>
          <w:lang w:val="en-GB"/>
        </w:rPr>
      </w:pPr>
    </w:p>
    <w:p w14:paraId="78A3479E"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Be a desirable employer with highly motivated, engaged and loyal employees</w:t>
      </w:r>
    </w:p>
    <w:p w14:paraId="2AFF5EC1" w14:textId="77777777" w:rsidR="00E53343" w:rsidRPr="009831F4" w:rsidRDefault="00E53343">
      <w:pPr>
        <w:spacing w:line="10" w:lineRule="exact"/>
        <w:rPr>
          <w:rFonts w:ascii="Arial" w:eastAsia="Arial" w:hAnsi="Arial" w:cs="Arial"/>
          <w:color w:val="63666A"/>
          <w:sz w:val="20"/>
          <w:szCs w:val="20"/>
          <w:lang w:val="en-GB"/>
        </w:rPr>
      </w:pPr>
    </w:p>
    <w:p w14:paraId="21E2CA63"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Be fully compliant with ESG standards</w:t>
      </w:r>
    </w:p>
    <w:p w14:paraId="147AFB41" w14:textId="77777777" w:rsidR="00E53343" w:rsidRPr="009831F4" w:rsidRDefault="00E53343">
      <w:pPr>
        <w:spacing w:line="10" w:lineRule="exact"/>
        <w:rPr>
          <w:rFonts w:ascii="Arial" w:eastAsia="Arial" w:hAnsi="Arial" w:cs="Arial"/>
          <w:color w:val="63666A"/>
          <w:sz w:val="20"/>
          <w:szCs w:val="20"/>
          <w:lang w:val="en-GB"/>
        </w:rPr>
      </w:pPr>
    </w:p>
    <w:p w14:paraId="4D05A46F" w14:textId="77777777" w:rsidR="00E53343" w:rsidRPr="009831F4" w:rsidRDefault="00000000">
      <w:pPr>
        <w:numPr>
          <w:ilvl w:val="0"/>
          <w:numId w:val="3"/>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Promote fair, ethical and responsible business practices.</w:t>
      </w:r>
    </w:p>
    <w:p w14:paraId="6C821C86" w14:textId="77777777" w:rsidR="00E53343" w:rsidRPr="009831F4" w:rsidRDefault="00E53343">
      <w:pPr>
        <w:spacing w:line="200" w:lineRule="exact"/>
        <w:rPr>
          <w:sz w:val="20"/>
          <w:szCs w:val="20"/>
          <w:lang w:val="en-GB"/>
        </w:rPr>
      </w:pPr>
    </w:p>
    <w:p w14:paraId="568D3797" w14:textId="77777777" w:rsidR="00E53343" w:rsidRPr="009831F4" w:rsidRDefault="00E53343">
      <w:pPr>
        <w:spacing w:line="284" w:lineRule="exact"/>
        <w:rPr>
          <w:sz w:val="20"/>
          <w:szCs w:val="20"/>
          <w:lang w:val="en-GB"/>
        </w:rPr>
      </w:pPr>
    </w:p>
    <w:p w14:paraId="029A7FE4"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 xml:space="preserve">The Values </w:t>
      </w:r>
      <w:r w:rsidRPr="00FD1AEB">
        <w:rPr>
          <w:rFonts w:ascii="Arial" w:eastAsia="Arial" w:hAnsi="Arial" w:cs="Arial"/>
          <w:color w:val="63666A"/>
          <w:sz w:val="20"/>
          <w:szCs w:val="20"/>
          <w:lang w:val="en-GB"/>
        </w:rPr>
        <w:t>of the Bank</w:t>
      </w:r>
      <w:r w:rsidRPr="009831F4">
        <w:rPr>
          <w:rFonts w:ascii="Arial" w:eastAsia="Arial" w:hAnsi="Arial" w:cs="Arial"/>
          <w:color w:val="63666A"/>
          <w:sz w:val="20"/>
          <w:szCs w:val="20"/>
          <w:lang w:val="en-GB"/>
        </w:rPr>
        <w:t>:</w:t>
      </w:r>
    </w:p>
    <w:p w14:paraId="7C28EDBF" w14:textId="77777777" w:rsidR="00E53343" w:rsidRPr="009831F4" w:rsidRDefault="00E53343">
      <w:pPr>
        <w:spacing w:line="256" w:lineRule="exact"/>
        <w:rPr>
          <w:sz w:val="20"/>
          <w:szCs w:val="20"/>
          <w:lang w:val="en-GB"/>
        </w:rPr>
      </w:pPr>
    </w:p>
    <w:p w14:paraId="4935A0C4"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o Commitment to customers</w:t>
      </w:r>
    </w:p>
    <w:p w14:paraId="29654AA8" w14:textId="77777777" w:rsidR="00E53343" w:rsidRPr="009831F4" w:rsidRDefault="00E53343">
      <w:pPr>
        <w:spacing w:line="10" w:lineRule="exact"/>
        <w:rPr>
          <w:sz w:val="20"/>
          <w:szCs w:val="20"/>
          <w:lang w:val="en-GB"/>
        </w:rPr>
      </w:pPr>
    </w:p>
    <w:p w14:paraId="2DEDE580" w14:textId="3F8C0206" w:rsidR="00E53343" w:rsidRPr="009831F4" w:rsidRDefault="00000000">
      <w:pPr>
        <w:numPr>
          <w:ilvl w:val="0"/>
          <w:numId w:val="4"/>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Excellence - clear and high goals and standards of quality and performance. We encourage ourselves and </w:t>
      </w:r>
    </w:p>
    <w:p w14:paraId="1A8A2A81" w14:textId="77777777" w:rsidR="00E53343" w:rsidRPr="009831F4" w:rsidRDefault="00E53343">
      <w:pPr>
        <w:spacing w:line="10" w:lineRule="exact"/>
        <w:rPr>
          <w:rFonts w:ascii="Arial" w:eastAsia="Arial" w:hAnsi="Arial" w:cs="Arial"/>
          <w:color w:val="63666A"/>
          <w:sz w:val="20"/>
          <w:szCs w:val="20"/>
          <w:lang w:val="en-GB"/>
        </w:rPr>
      </w:pPr>
    </w:p>
    <w:p w14:paraId="215B4A27" w14:textId="6545922B"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others to continuous education and development, as well as to taking responsibility and initiatives to achieve added value for us</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 our customers</w:t>
      </w:r>
    </w:p>
    <w:p w14:paraId="46388CAA" w14:textId="77777777" w:rsidR="00E53343" w:rsidRPr="009831F4" w:rsidRDefault="00E53343">
      <w:pPr>
        <w:spacing w:line="10" w:lineRule="exact"/>
        <w:rPr>
          <w:rFonts w:ascii="Arial" w:eastAsia="Arial" w:hAnsi="Arial" w:cs="Arial"/>
          <w:color w:val="63666A"/>
          <w:sz w:val="20"/>
          <w:szCs w:val="20"/>
          <w:lang w:val="en-GB"/>
        </w:rPr>
      </w:pPr>
    </w:p>
    <w:p w14:paraId="02792F14"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Commitment to developing a culture focused on transparency, trust, accountability and cooperation (synergy)</w:t>
      </w:r>
    </w:p>
    <w:p w14:paraId="7E0FB328" w14:textId="77777777" w:rsidR="00E53343" w:rsidRPr="009831F4" w:rsidRDefault="00E53343">
      <w:pPr>
        <w:spacing w:line="10" w:lineRule="exact"/>
        <w:rPr>
          <w:rFonts w:ascii="Arial" w:eastAsia="Arial" w:hAnsi="Arial" w:cs="Arial"/>
          <w:color w:val="63666A"/>
          <w:sz w:val="20"/>
          <w:szCs w:val="20"/>
          <w:lang w:val="en-GB"/>
        </w:rPr>
      </w:pPr>
    </w:p>
    <w:p w14:paraId="3B58FBC5"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Obligation of professional conduct with mutual respect in work</w:t>
      </w:r>
    </w:p>
    <w:p w14:paraId="5FBF973F" w14:textId="77777777" w:rsidR="00E53343" w:rsidRPr="009831F4" w:rsidRDefault="00E53343">
      <w:pPr>
        <w:spacing w:line="10" w:lineRule="exact"/>
        <w:rPr>
          <w:rFonts w:ascii="Arial" w:eastAsia="Arial" w:hAnsi="Arial" w:cs="Arial"/>
          <w:color w:val="63666A"/>
          <w:sz w:val="20"/>
          <w:szCs w:val="20"/>
          <w:lang w:val="en-GB"/>
        </w:rPr>
      </w:pPr>
    </w:p>
    <w:p w14:paraId="541A2E31" w14:textId="77777777" w:rsidR="00E53343" w:rsidRPr="009831F4" w:rsidRDefault="00000000">
      <w:pPr>
        <w:numPr>
          <w:ilvl w:val="0"/>
          <w:numId w:val="5"/>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Willingness and aspiration to change</w:t>
      </w:r>
    </w:p>
    <w:p w14:paraId="0B6AF3A2" w14:textId="77777777" w:rsidR="00E53343" w:rsidRPr="009831F4" w:rsidRDefault="00E53343">
      <w:pPr>
        <w:spacing w:line="200" w:lineRule="exact"/>
        <w:rPr>
          <w:sz w:val="20"/>
          <w:szCs w:val="20"/>
          <w:lang w:val="en-GB"/>
        </w:rPr>
      </w:pPr>
    </w:p>
    <w:p w14:paraId="21113B8F" w14:textId="77777777" w:rsidR="00E53343" w:rsidRPr="009831F4" w:rsidRDefault="00E53343">
      <w:pPr>
        <w:spacing w:line="284" w:lineRule="exact"/>
        <w:rPr>
          <w:sz w:val="20"/>
          <w:szCs w:val="20"/>
          <w:lang w:val="en-GB"/>
        </w:rPr>
      </w:pPr>
    </w:p>
    <w:p w14:paraId="2D26AF26"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 xml:space="preserve">The Mission </w:t>
      </w:r>
      <w:r w:rsidRPr="009831F4">
        <w:rPr>
          <w:rFonts w:ascii="Arial" w:eastAsia="Arial" w:hAnsi="Arial" w:cs="Arial"/>
          <w:color w:val="63666A"/>
          <w:sz w:val="20"/>
          <w:szCs w:val="20"/>
          <w:lang w:val="en-GB"/>
        </w:rPr>
        <w:t>of the Bank:</w:t>
      </w:r>
    </w:p>
    <w:p w14:paraId="401A023F" w14:textId="77777777" w:rsidR="00E53343" w:rsidRPr="009831F4" w:rsidRDefault="00E53343">
      <w:pPr>
        <w:spacing w:line="256" w:lineRule="exact"/>
        <w:rPr>
          <w:sz w:val="20"/>
          <w:szCs w:val="20"/>
          <w:lang w:val="en-GB"/>
        </w:rPr>
      </w:pPr>
    </w:p>
    <w:p w14:paraId="40D502A1" w14:textId="77777777" w:rsidR="00E53343" w:rsidRPr="009831F4" w:rsidRDefault="00000000">
      <w:pPr>
        <w:numPr>
          <w:ilvl w:val="0"/>
          <w:numId w:val="6"/>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Be a bank that applies high standards in terms of the environmental impact of its business</w:t>
      </w:r>
    </w:p>
    <w:p w14:paraId="46D2A8DD" w14:textId="77777777" w:rsidR="00E53343" w:rsidRPr="009831F4" w:rsidRDefault="00E53343">
      <w:pPr>
        <w:spacing w:line="10" w:lineRule="exact"/>
        <w:rPr>
          <w:rFonts w:ascii="Arial" w:eastAsia="Arial" w:hAnsi="Arial" w:cs="Arial"/>
          <w:color w:val="63666A"/>
          <w:sz w:val="20"/>
          <w:szCs w:val="20"/>
          <w:lang w:val="en-GB"/>
        </w:rPr>
      </w:pPr>
    </w:p>
    <w:p w14:paraId="1AA4FFFA"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Building sustainable business growth, with a clear focus on profitability</w:t>
      </w:r>
    </w:p>
    <w:p w14:paraId="46FCDD8E" w14:textId="77777777" w:rsidR="00E53343" w:rsidRPr="009831F4" w:rsidRDefault="00E53343">
      <w:pPr>
        <w:spacing w:line="10" w:lineRule="exact"/>
        <w:rPr>
          <w:rFonts w:ascii="Arial" w:eastAsia="Arial" w:hAnsi="Arial" w:cs="Arial"/>
          <w:color w:val="63666A"/>
          <w:sz w:val="20"/>
          <w:szCs w:val="20"/>
          <w:lang w:val="en-GB"/>
        </w:rPr>
      </w:pPr>
    </w:p>
    <w:p w14:paraId="6DCC7237"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Provide the highest value to digitally oriented clients</w:t>
      </w:r>
    </w:p>
    <w:p w14:paraId="57469BD2" w14:textId="77777777" w:rsidR="00E53343" w:rsidRPr="009831F4" w:rsidRDefault="00E53343">
      <w:pPr>
        <w:spacing w:line="10" w:lineRule="exact"/>
        <w:rPr>
          <w:rFonts w:ascii="Arial" w:eastAsia="Arial" w:hAnsi="Arial" w:cs="Arial"/>
          <w:color w:val="63666A"/>
          <w:sz w:val="20"/>
          <w:szCs w:val="20"/>
          <w:lang w:val="en-GB"/>
        </w:rPr>
      </w:pPr>
    </w:p>
    <w:p w14:paraId="4AD49A3C"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Integrate digital culture and mindset</w:t>
      </w:r>
    </w:p>
    <w:p w14:paraId="592DCC8F" w14:textId="77777777" w:rsidR="00E53343" w:rsidRPr="009831F4" w:rsidRDefault="00E53343">
      <w:pPr>
        <w:spacing w:line="10" w:lineRule="exact"/>
        <w:rPr>
          <w:rFonts w:ascii="Arial" w:eastAsia="Arial" w:hAnsi="Arial" w:cs="Arial"/>
          <w:color w:val="63666A"/>
          <w:sz w:val="20"/>
          <w:szCs w:val="20"/>
          <w:lang w:val="en-GB"/>
        </w:rPr>
      </w:pPr>
    </w:p>
    <w:p w14:paraId="4D0D5ED8"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Inspire innovative attitudes and behaviours</w:t>
      </w:r>
    </w:p>
    <w:p w14:paraId="14FC5698" w14:textId="77777777" w:rsidR="00E53343" w:rsidRPr="009831F4" w:rsidRDefault="00E53343">
      <w:pPr>
        <w:spacing w:line="10" w:lineRule="exact"/>
        <w:rPr>
          <w:rFonts w:ascii="Arial" w:eastAsia="Arial" w:hAnsi="Arial" w:cs="Arial"/>
          <w:color w:val="63666A"/>
          <w:sz w:val="20"/>
          <w:szCs w:val="20"/>
          <w:lang w:val="en-GB"/>
        </w:rPr>
      </w:pPr>
    </w:p>
    <w:p w14:paraId="2F92BBB1"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Improving corporate culture, business processes and efficiency</w:t>
      </w:r>
    </w:p>
    <w:p w14:paraId="2B37512A" w14:textId="77777777" w:rsidR="00E53343" w:rsidRPr="009831F4" w:rsidRDefault="00E53343">
      <w:pPr>
        <w:spacing w:line="10" w:lineRule="exact"/>
        <w:rPr>
          <w:rFonts w:ascii="Arial" w:eastAsia="Arial" w:hAnsi="Arial" w:cs="Arial"/>
          <w:color w:val="63666A"/>
          <w:sz w:val="20"/>
          <w:szCs w:val="20"/>
          <w:lang w:val="en-GB"/>
        </w:rPr>
      </w:pPr>
    </w:p>
    <w:p w14:paraId="04318643"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Improve brand awareness through increased trust and market presence</w:t>
      </w:r>
    </w:p>
    <w:p w14:paraId="7AF86F2F" w14:textId="77777777" w:rsidR="00E53343" w:rsidRPr="009831F4" w:rsidRDefault="00E53343">
      <w:pPr>
        <w:spacing w:line="10" w:lineRule="exact"/>
        <w:rPr>
          <w:rFonts w:ascii="Arial" w:eastAsia="Arial" w:hAnsi="Arial" w:cs="Arial"/>
          <w:color w:val="63666A"/>
          <w:sz w:val="20"/>
          <w:szCs w:val="20"/>
          <w:lang w:val="en-GB"/>
        </w:rPr>
      </w:pPr>
    </w:p>
    <w:p w14:paraId="27CE5CC8"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 Creating an engaging and challenging work environment that allows employees to achieve their personal</w:t>
      </w:r>
    </w:p>
    <w:p w14:paraId="32CA1E21" w14:textId="77777777" w:rsidR="00E53343" w:rsidRPr="009831F4" w:rsidRDefault="00E53343">
      <w:pPr>
        <w:spacing w:line="10" w:lineRule="exact"/>
        <w:rPr>
          <w:rFonts w:ascii="Arial" w:eastAsia="Arial" w:hAnsi="Arial" w:cs="Arial"/>
          <w:color w:val="63666A"/>
          <w:sz w:val="20"/>
          <w:szCs w:val="20"/>
          <w:lang w:val="en-GB"/>
        </w:rPr>
      </w:pPr>
    </w:p>
    <w:p w14:paraId="0EF297AE"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ambitions and goals.</w:t>
      </w:r>
    </w:p>
    <w:p w14:paraId="0BB1B0D3" w14:textId="77777777" w:rsidR="00E53343" w:rsidRPr="009831F4" w:rsidRDefault="00E53343">
      <w:pPr>
        <w:rPr>
          <w:lang w:val="en-GB"/>
        </w:rPr>
        <w:sectPr w:rsidR="00E53343" w:rsidRPr="009831F4">
          <w:pgSz w:w="11900" w:h="16838"/>
          <w:pgMar w:top="829" w:right="846" w:bottom="0" w:left="850" w:header="0" w:footer="0" w:gutter="0"/>
          <w:cols w:space="720" w:equalWidth="0">
            <w:col w:w="10210" w:space="0"/>
          </w:cols>
        </w:sectPr>
      </w:pPr>
    </w:p>
    <w:p w14:paraId="3AD9547C" w14:textId="77777777" w:rsidR="00E53343" w:rsidRPr="009831F4" w:rsidRDefault="00E53343">
      <w:pPr>
        <w:spacing w:line="200" w:lineRule="exact"/>
        <w:rPr>
          <w:sz w:val="20"/>
          <w:szCs w:val="20"/>
          <w:lang w:val="en-GB"/>
        </w:rPr>
      </w:pPr>
    </w:p>
    <w:p w14:paraId="3E8AFDFA" w14:textId="77777777" w:rsidR="00E53343" w:rsidRPr="009831F4" w:rsidRDefault="00E53343">
      <w:pPr>
        <w:spacing w:line="200" w:lineRule="exact"/>
        <w:rPr>
          <w:sz w:val="20"/>
          <w:szCs w:val="20"/>
          <w:lang w:val="en-GB"/>
        </w:rPr>
      </w:pPr>
    </w:p>
    <w:p w14:paraId="753E2CFE" w14:textId="77777777" w:rsidR="00E53343" w:rsidRPr="009831F4" w:rsidRDefault="00E53343">
      <w:pPr>
        <w:spacing w:line="200" w:lineRule="exact"/>
        <w:rPr>
          <w:sz w:val="20"/>
          <w:szCs w:val="20"/>
          <w:lang w:val="en-GB"/>
        </w:rPr>
      </w:pPr>
    </w:p>
    <w:p w14:paraId="6D510FEC" w14:textId="77777777" w:rsidR="00E53343" w:rsidRPr="009831F4" w:rsidRDefault="00E53343">
      <w:pPr>
        <w:spacing w:line="200" w:lineRule="exact"/>
        <w:rPr>
          <w:sz w:val="20"/>
          <w:szCs w:val="20"/>
          <w:lang w:val="en-GB"/>
        </w:rPr>
      </w:pPr>
    </w:p>
    <w:p w14:paraId="59DCB01E" w14:textId="77777777" w:rsidR="00E53343" w:rsidRPr="009831F4" w:rsidRDefault="00E53343">
      <w:pPr>
        <w:spacing w:line="200" w:lineRule="exact"/>
        <w:rPr>
          <w:sz w:val="20"/>
          <w:szCs w:val="20"/>
          <w:lang w:val="en-GB"/>
        </w:rPr>
      </w:pPr>
    </w:p>
    <w:p w14:paraId="025D5195" w14:textId="77777777" w:rsidR="00E53343" w:rsidRPr="009831F4" w:rsidRDefault="00E53343">
      <w:pPr>
        <w:spacing w:line="200" w:lineRule="exact"/>
        <w:rPr>
          <w:sz w:val="20"/>
          <w:szCs w:val="20"/>
          <w:lang w:val="en-GB"/>
        </w:rPr>
      </w:pPr>
    </w:p>
    <w:p w14:paraId="510F7D12" w14:textId="77777777" w:rsidR="00E53343" w:rsidRPr="009831F4" w:rsidRDefault="00E53343">
      <w:pPr>
        <w:spacing w:line="200" w:lineRule="exact"/>
        <w:rPr>
          <w:sz w:val="20"/>
          <w:szCs w:val="20"/>
          <w:lang w:val="en-GB"/>
        </w:rPr>
      </w:pPr>
    </w:p>
    <w:p w14:paraId="5A3E015E" w14:textId="77777777" w:rsidR="00E53343" w:rsidRPr="009831F4" w:rsidRDefault="00E53343">
      <w:pPr>
        <w:spacing w:line="200" w:lineRule="exact"/>
        <w:rPr>
          <w:sz w:val="20"/>
          <w:szCs w:val="20"/>
          <w:lang w:val="en-GB"/>
        </w:rPr>
      </w:pPr>
    </w:p>
    <w:p w14:paraId="17C75E39" w14:textId="77777777" w:rsidR="00E53343" w:rsidRPr="009831F4" w:rsidRDefault="00E53343">
      <w:pPr>
        <w:spacing w:line="200" w:lineRule="exact"/>
        <w:rPr>
          <w:sz w:val="20"/>
          <w:szCs w:val="20"/>
          <w:lang w:val="en-GB"/>
        </w:rPr>
      </w:pPr>
    </w:p>
    <w:p w14:paraId="567679D6" w14:textId="77777777" w:rsidR="00E53343" w:rsidRPr="009831F4" w:rsidRDefault="00E53343">
      <w:pPr>
        <w:spacing w:line="200" w:lineRule="exact"/>
        <w:rPr>
          <w:sz w:val="20"/>
          <w:szCs w:val="20"/>
          <w:lang w:val="en-GB"/>
        </w:rPr>
      </w:pPr>
    </w:p>
    <w:p w14:paraId="484E732D" w14:textId="77777777" w:rsidR="00E53343" w:rsidRPr="009831F4" w:rsidRDefault="00E53343">
      <w:pPr>
        <w:spacing w:line="200" w:lineRule="exact"/>
        <w:rPr>
          <w:sz w:val="20"/>
          <w:szCs w:val="20"/>
          <w:lang w:val="en-GB"/>
        </w:rPr>
      </w:pPr>
    </w:p>
    <w:p w14:paraId="04A5731F" w14:textId="77777777" w:rsidR="00E53343" w:rsidRPr="009831F4" w:rsidRDefault="00E53343">
      <w:pPr>
        <w:spacing w:line="200" w:lineRule="exact"/>
        <w:rPr>
          <w:sz w:val="20"/>
          <w:szCs w:val="20"/>
          <w:lang w:val="en-GB"/>
        </w:rPr>
      </w:pPr>
    </w:p>
    <w:p w14:paraId="5A3E23B5" w14:textId="77777777" w:rsidR="00E53343" w:rsidRPr="009831F4" w:rsidRDefault="00E53343">
      <w:pPr>
        <w:spacing w:line="254" w:lineRule="exact"/>
        <w:rPr>
          <w:sz w:val="20"/>
          <w:szCs w:val="20"/>
          <w:lang w:val="en-GB"/>
        </w:rPr>
      </w:pPr>
    </w:p>
    <w:p w14:paraId="1CECC07B"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41A0ED79" w14:textId="77777777" w:rsidR="00E53343" w:rsidRPr="009831F4" w:rsidRDefault="00E53343">
      <w:pPr>
        <w:spacing w:line="21" w:lineRule="exact"/>
        <w:rPr>
          <w:sz w:val="20"/>
          <w:szCs w:val="20"/>
          <w:lang w:val="en-GB"/>
        </w:rPr>
      </w:pPr>
    </w:p>
    <w:p w14:paraId="55C31D0A"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393DD98E" w14:textId="77777777" w:rsidR="00E53343" w:rsidRPr="009831F4" w:rsidRDefault="00E53343">
      <w:pPr>
        <w:rPr>
          <w:lang w:val="en-GB"/>
        </w:rPr>
        <w:sectPr w:rsidR="00E53343" w:rsidRPr="009831F4">
          <w:type w:val="continuous"/>
          <w:pgSz w:w="11900" w:h="16838"/>
          <w:pgMar w:top="829" w:right="846" w:bottom="0" w:left="850" w:header="0" w:footer="0" w:gutter="0"/>
          <w:cols w:space="720" w:equalWidth="0">
            <w:col w:w="10210" w:space="0"/>
          </w:cols>
        </w:sectPr>
      </w:pPr>
    </w:p>
    <w:p w14:paraId="14CFFD06" w14:textId="77777777" w:rsidR="00E53343" w:rsidRPr="009831F4" w:rsidRDefault="00000000">
      <w:pPr>
        <w:ind w:left="10"/>
        <w:rPr>
          <w:sz w:val="20"/>
          <w:szCs w:val="20"/>
          <w:lang w:val="en-GB"/>
        </w:rPr>
      </w:pPr>
      <w:bookmarkStart w:id="3" w:name="page4"/>
      <w:bookmarkEnd w:id="3"/>
      <w:r w:rsidRPr="009831F4">
        <w:rPr>
          <w:rFonts w:ascii="Arial" w:eastAsia="Arial" w:hAnsi="Arial" w:cs="Arial"/>
          <w:b/>
          <w:bCs/>
          <w:color w:val="63666A"/>
          <w:sz w:val="32"/>
          <w:szCs w:val="32"/>
          <w:lang w:val="en-GB"/>
        </w:rPr>
        <w:lastRenderedPageBreak/>
        <w:t>2. Legal and regulatory framework of corporate governance</w:t>
      </w:r>
    </w:p>
    <w:p w14:paraId="0A2A79E4" w14:textId="77777777" w:rsidR="00E53343" w:rsidRPr="009831F4" w:rsidRDefault="00E53343">
      <w:pPr>
        <w:spacing w:line="257" w:lineRule="exact"/>
        <w:rPr>
          <w:sz w:val="20"/>
          <w:szCs w:val="20"/>
          <w:lang w:val="en-GB"/>
        </w:rPr>
      </w:pPr>
    </w:p>
    <w:p w14:paraId="1A92E7D6"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When implementing the corporate governance system, the Bank moves within the regulatory basis established</w:t>
      </w:r>
    </w:p>
    <w:p w14:paraId="10D4C593" w14:textId="77777777" w:rsidR="00E53343" w:rsidRPr="009831F4" w:rsidRDefault="00E53343">
      <w:pPr>
        <w:spacing w:line="10" w:lineRule="exact"/>
        <w:rPr>
          <w:sz w:val="20"/>
          <w:szCs w:val="20"/>
          <w:lang w:val="en-GB"/>
        </w:rPr>
      </w:pPr>
    </w:p>
    <w:p w14:paraId="4DAC6128"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by the Law on Banks of the Federation of Bosnia and Herzegovina (hereinafter: the Law on Banks), the Law on</w:t>
      </w:r>
    </w:p>
    <w:p w14:paraId="691823AE" w14:textId="77777777" w:rsidR="00E53343" w:rsidRPr="009831F4" w:rsidRDefault="00E53343">
      <w:pPr>
        <w:spacing w:line="10" w:lineRule="exact"/>
        <w:rPr>
          <w:sz w:val="20"/>
          <w:szCs w:val="20"/>
          <w:lang w:val="en-GB"/>
        </w:rPr>
      </w:pPr>
    </w:p>
    <w:p w14:paraId="3B94B52F" w14:textId="6148748F" w:rsidR="00E53343" w:rsidRPr="009831F4" w:rsidRDefault="00000000">
      <w:pPr>
        <w:ind w:left="10"/>
        <w:rPr>
          <w:sz w:val="20"/>
          <w:szCs w:val="20"/>
          <w:lang w:val="en-GB"/>
        </w:rPr>
      </w:pPr>
      <w:r w:rsidRPr="009831F4">
        <w:rPr>
          <w:rFonts w:ascii="Arial" w:eastAsia="Arial" w:hAnsi="Arial" w:cs="Arial"/>
          <w:color w:val="63666A"/>
          <w:sz w:val="20"/>
          <w:szCs w:val="20"/>
          <w:lang w:val="en-GB"/>
        </w:rPr>
        <w:t>Companies of the Federation of Bosnia and Herzegovina, decisions of the Banking Agency of the Federation of Bosnia and</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 xml:space="preserve">Herzegovina (hereinafter: the Agency), as well as the applicable regulations governing the securities </w:t>
      </w:r>
    </w:p>
    <w:p w14:paraId="52F7A9BC" w14:textId="77777777" w:rsidR="00E53343" w:rsidRPr="009831F4" w:rsidRDefault="00E53343">
      <w:pPr>
        <w:spacing w:line="10" w:lineRule="exact"/>
        <w:rPr>
          <w:sz w:val="20"/>
          <w:szCs w:val="20"/>
          <w:lang w:val="en-GB"/>
        </w:rPr>
      </w:pPr>
    </w:p>
    <w:p w14:paraId="2956332A" w14:textId="1B79C896" w:rsidR="00E53343" w:rsidRPr="009831F4" w:rsidRDefault="00000000">
      <w:pPr>
        <w:ind w:left="10"/>
        <w:rPr>
          <w:sz w:val="20"/>
          <w:szCs w:val="20"/>
          <w:lang w:val="en-GB"/>
        </w:rPr>
      </w:pPr>
      <w:r w:rsidRPr="009831F4">
        <w:rPr>
          <w:rFonts w:ascii="Arial" w:eastAsia="Arial" w:hAnsi="Arial" w:cs="Arial"/>
          <w:color w:val="63666A"/>
          <w:sz w:val="20"/>
          <w:szCs w:val="20"/>
          <w:lang w:val="en-GB"/>
        </w:rPr>
        <w:t>market.</w:t>
      </w:r>
      <w:r w:rsidR="00FD1AEB">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At the same time, good corporate governance practices are relied upon and upgraded through the implementation of experience</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in the corporate governance practice of the group to which the Bank belongs.</w:t>
      </w:r>
    </w:p>
    <w:p w14:paraId="6AF5A068" w14:textId="77777777" w:rsidR="00E53343" w:rsidRPr="009831F4" w:rsidRDefault="00E53343">
      <w:pPr>
        <w:spacing w:line="250" w:lineRule="exact"/>
        <w:rPr>
          <w:sz w:val="20"/>
          <w:szCs w:val="20"/>
          <w:lang w:val="en-GB"/>
        </w:rPr>
      </w:pPr>
    </w:p>
    <w:p w14:paraId="6C17A0ED"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NLB d.d. Ljubljana, as the parent bank, applies corporate governance to NLB Group members in</w:t>
      </w:r>
    </w:p>
    <w:p w14:paraId="61859AB5" w14:textId="77777777" w:rsidR="00E53343" w:rsidRPr="009831F4" w:rsidRDefault="00E53343">
      <w:pPr>
        <w:spacing w:line="10" w:lineRule="exact"/>
        <w:rPr>
          <w:sz w:val="20"/>
          <w:szCs w:val="20"/>
          <w:lang w:val="en-GB"/>
        </w:rPr>
      </w:pPr>
    </w:p>
    <w:p w14:paraId="5D8D0046"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accordance with the legislation of the Republic of Slovenia (Law on Banking, Law on Companies), and also follows</w:t>
      </w:r>
    </w:p>
    <w:p w14:paraId="05505433" w14:textId="77777777" w:rsidR="00E53343" w:rsidRPr="009831F4" w:rsidRDefault="00E53343">
      <w:pPr>
        <w:spacing w:line="10" w:lineRule="exact"/>
        <w:rPr>
          <w:sz w:val="20"/>
          <w:szCs w:val="20"/>
          <w:lang w:val="en-GB"/>
        </w:rPr>
      </w:pPr>
    </w:p>
    <w:p w14:paraId="75BAE90A"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good corporate governance practices in accordance with the EBA Guidelines on Internal Governance,</w:t>
      </w:r>
    </w:p>
    <w:p w14:paraId="1E8B0D89" w14:textId="77777777" w:rsidR="00E53343" w:rsidRPr="009831F4" w:rsidRDefault="00E53343">
      <w:pPr>
        <w:spacing w:line="10" w:lineRule="exact"/>
        <w:rPr>
          <w:sz w:val="20"/>
          <w:szCs w:val="20"/>
          <w:lang w:val="en-GB"/>
        </w:rPr>
      </w:pPr>
    </w:p>
    <w:p w14:paraId="3E72EF38" w14:textId="0F52E7EA" w:rsidR="00E53343" w:rsidRPr="009831F4" w:rsidRDefault="00000000">
      <w:pPr>
        <w:ind w:left="10"/>
        <w:rPr>
          <w:sz w:val="20"/>
          <w:szCs w:val="20"/>
          <w:lang w:val="en-GB"/>
        </w:rPr>
      </w:pPr>
      <w:r w:rsidRPr="009831F4">
        <w:rPr>
          <w:rFonts w:ascii="Arial" w:eastAsia="Arial" w:hAnsi="Arial" w:cs="Arial"/>
          <w:color w:val="63666A"/>
          <w:sz w:val="20"/>
          <w:szCs w:val="20"/>
          <w:lang w:val="en-GB"/>
        </w:rPr>
        <w:t>the EU regulations related to internal and corporate governance, the Corporate Governance Code for Public Joint-Stock Companies,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Rules of the Ljubljana and London Stock Exchanges, etc., taking into account the local legislation of the countries in which</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members of the NLB Group operate.</w:t>
      </w:r>
    </w:p>
    <w:p w14:paraId="5A50111B" w14:textId="77777777" w:rsidR="00E53343" w:rsidRPr="009831F4" w:rsidRDefault="00E53343">
      <w:pPr>
        <w:spacing w:line="298" w:lineRule="exact"/>
        <w:rPr>
          <w:sz w:val="20"/>
          <w:szCs w:val="20"/>
          <w:lang w:val="en-GB"/>
        </w:rPr>
      </w:pPr>
    </w:p>
    <w:p w14:paraId="4CAD29E0"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As a member of the NLB Group, the Bank also takes into account the guidelines from the NLB Group Management Policy.</w:t>
      </w:r>
    </w:p>
    <w:p w14:paraId="2A2C53E3" w14:textId="77777777" w:rsidR="00E53343" w:rsidRPr="009831F4" w:rsidRDefault="00E53343">
      <w:pPr>
        <w:spacing w:line="200" w:lineRule="exact"/>
        <w:rPr>
          <w:sz w:val="20"/>
          <w:szCs w:val="20"/>
          <w:lang w:val="en-GB"/>
        </w:rPr>
      </w:pPr>
    </w:p>
    <w:p w14:paraId="019AF952" w14:textId="77777777" w:rsidR="00E53343" w:rsidRPr="009831F4" w:rsidRDefault="00E53343">
      <w:pPr>
        <w:spacing w:line="200" w:lineRule="exact"/>
        <w:rPr>
          <w:sz w:val="20"/>
          <w:szCs w:val="20"/>
          <w:lang w:val="en-GB"/>
        </w:rPr>
      </w:pPr>
    </w:p>
    <w:p w14:paraId="315B67B3" w14:textId="77777777" w:rsidR="00E53343" w:rsidRPr="009831F4" w:rsidRDefault="00E53343">
      <w:pPr>
        <w:spacing w:line="329" w:lineRule="exact"/>
        <w:rPr>
          <w:sz w:val="20"/>
          <w:szCs w:val="20"/>
          <w:lang w:val="en-GB"/>
        </w:rPr>
      </w:pPr>
    </w:p>
    <w:p w14:paraId="1AA61E9D" w14:textId="77777777" w:rsidR="00E53343" w:rsidRPr="009831F4" w:rsidRDefault="00000000">
      <w:pPr>
        <w:ind w:left="10"/>
        <w:rPr>
          <w:sz w:val="20"/>
          <w:szCs w:val="20"/>
          <w:lang w:val="en-GB"/>
        </w:rPr>
      </w:pPr>
      <w:r w:rsidRPr="009831F4">
        <w:rPr>
          <w:rFonts w:ascii="Arial" w:eastAsia="Arial" w:hAnsi="Arial" w:cs="Arial"/>
          <w:b/>
          <w:bCs/>
          <w:color w:val="63666A"/>
          <w:sz w:val="32"/>
          <w:szCs w:val="32"/>
          <w:lang w:val="en-GB"/>
        </w:rPr>
        <w:t>3. Corporate governance in the Bank</w:t>
      </w:r>
    </w:p>
    <w:p w14:paraId="71F1312E" w14:textId="77777777" w:rsidR="00E53343" w:rsidRPr="009831F4" w:rsidRDefault="00E53343">
      <w:pPr>
        <w:spacing w:line="257" w:lineRule="exact"/>
        <w:rPr>
          <w:sz w:val="20"/>
          <w:szCs w:val="20"/>
          <w:lang w:val="en-GB"/>
        </w:rPr>
      </w:pPr>
    </w:p>
    <w:p w14:paraId="4CF8A67C"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Bank's Corporate Governance Policy is a document, which defines the rules, criteria and mechanisms of</w:t>
      </w:r>
    </w:p>
    <w:p w14:paraId="7A17D383" w14:textId="77777777" w:rsidR="00E53343" w:rsidRPr="009831F4" w:rsidRDefault="00E53343">
      <w:pPr>
        <w:spacing w:line="10" w:lineRule="exact"/>
        <w:rPr>
          <w:sz w:val="20"/>
          <w:szCs w:val="20"/>
          <w:lang w:val="en-GB"/>
        </w:rPr>
      </w:pPr>
    </w:p>
    <w:p w14:paraId="7B54E157" w14:textId="1259F185" w:rsidR="00E53343" w:rsidRPr="009831F4" w:rsidRDefault="00000000">
      <w:pPr>
        <w:ind w:left="10"/>
        <w:rPr>
          <w:sz w:val="20"/>
          <w:szCs w:val="20"/>
          <w:lang w:val="en-GB"/>
        </w:rPr>
      </w:pPr>
      <w:r w:rsidRPr="009831F4">
        <w:rPr>
          <w:rFonts w:ascii="Arial" w:eastAsia="Arial" w:hAnsi="Arial" w:cs="Arial"/>
          <w:color w:val="63666A"/>
          <w:sz w:val="20"/>
          <w:szCs w:val="20"/>
          <w:lang w:val="en-GB"/>
        </w:rPr>
        <w:t xml:space="preserve">the Bank's </w:t>
      </w:r>
      <w:r w:rsidR="009831F4" w:rsidRPr="009831F4">
        <w:rPr>
          <w:rFonts w:ascii="Arial" w:eastAsia="Arial" w:hAnsi="Arial" w:cs="Arial"/>
          <w:color w:val="63666A"/>
          <w:sz w:val="20"/>
          <w:szCs w:val="20"/>
          <w:lang w:val="en-GB"/>
        </w:rPr>
        <w:t>corporate</w:t>
      </w:r>
      <w:r w:rsidRPr="009831F4">
        <w:rPr>
          <w:rFonts w:ascii="Arial" w:eastAsia="Arial" w:hAnsi="Arial" w:cs="Arial"/>
          <w:color w:val="63666A"/>
          <w:sz w:val="20"/>
          <w:szCs w:val="20"/>
          <w:lang w:val="en-GB"/>
        </w:rPr>
        <w:t xml:space="preserve"> governance, as well as the competencies and responsibilities of individual bodies and organizational units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 ensuring their uniform operation in order to achieve the strategic and business objectives of the Bank.</w:t>
      </w:r>
    </w:p>
    <w:p w14:paraId="0255CA55" w14:textId="77777777" w:rsidR="00E53343" w:rsidRPr="009831F4" w:rsidRDefault="00E53343">
      <w:pPr>
        <w:spacing w:line="250" w:lineRule="exact"/>
        <w:rPr>
          <w:sz w:val="20"/>
          <w:szCs w:val="20"/>
          <w:lang w:val="en-GB"/>
        </w:rPr>
      </w:pPr>
    </w:p>
    <w:p w14:paraId="4AEFFA7E" w14:textId="45F34689" w:rsidR="00E53343" w:rsidRPr="009831F4" w:rsidRDefault="00000000">
      <w:pPr>
        <w:ind w:left="10"/>
        <w:rPr>
          <w:sz w:val="20"/>
          <w:szCs w:val="20"/>
          <w:lang w:val="en-GB"/>
        </w:rPr>
      </w:pPr>
      <w:r w:rsidRPr="009831F4">
        <w:rPr>
          <w:rFonts w:ascii="Arial" w:eastAsia="Arial" w:hAnsi="Arial" w:cs="Arial"/>
          <w:color w:val="63666A"/>
          <w:sz w:val="20"/>
          <w:szCs w:val="20"/>
          <w:lang w:val="en-GB"/>
        </w:rPr>
        <w:t>The objective of the Policy is to further improve the high standards of corporate governance in the Bank, to ensure that</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persons entrusted by the shareholders with the management and success of the Bank, meet the conditions necessary to work in the interest of the Bank and</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its shareholders.</w:t>
      </w:r>
    </w:p>
    <w:p w14:paraId="31092D20" w14:textId="77777777" w:rsidR="00E53343" w:rsidRPr="009831F4" w:rsidRDefault="00E53343">
      <w:pPr>
        <w:spacing w:line="200" w:lineRule="exact"/>
        <w:rPr>
          <w:sz w:val="20"/>
          <w:szCs w:val="20"/>
          <w:lang w:val="en-GB"/>
        </w:rPr>
      </w:pPr>
    </w:p>
    <w:p w14:paraId="4814F579" w14:textId="77777777" w:rsidR="00E53343" w:rsidRPr="009831F4" w:rsidRDefault="00E53343">
      <w:pPr>
        <w:spacing w:line="329" w:lineRule="exact"/>
        <w:rPr>
          <w:sz w:val="20"/>
          <w:szCs w:val="20"/>
          <w:lang w:val="en-GB"/>
        </w:rPr>
      </w:pPr>
    </w:p>
    <w:p w14:paraId="6719FC6B" w14:textId="2B314C36" w:rsidR="00E53343" w:rsidRPr="009831F4" w:rsidRDefault="00000000">
      <w:pPr>
        <w:numPr>
          <w:ilvl w:val="0"/>
          <w:numId w:val="7"/>
        </w:numPr>
        <w:tabs>
          <w:tab w:val="left" w:pos="430"/>
        </w:tabs>
        <w:ind w:left="430" w:hanging="430"/>
        <w:rPr>
          <w:rFonts w:ascii="Arial" w:eastAsia="Arial" w:hAnsi="Arial" w:cs="Arial"/>
          <w:b/>
          <w:bCs/>
          <w:color w:val="63666A"/>
          <w:sz w:val="32"/>
          <w:szCs w:val="32"/>
          <w:lang w:val="en-GB"/>
        </w:rPr>
      </w:pPr>
      <w:r w:rsidRPr="009831F4">
        <w:rPr>
          <w:rFonts w:ascii="Arial" w:eastAsia="Arial" w:hAnsi="Arial" w:cs="Arial"/>
          <w:b/>
          <w:bCs/>
          <w:color w:val="63666A"/>
          <w:sz w:val="32"/>
          <w:szCs w:val="32"/>
          <w:lang w:val="en-GB"/>
        </w:rPr>
        <w:t xml:space="preserve">System of sharing responsibilities and authorizations among </w:t>
      </w:r>
    </w:p>
    <w:p w14:paraId="6AF5906D" w14:textId="77777777" w:rsidR="00E53343" w:rsidRPr="009831F4" w:rsidRDefault="00E53343">
      <w:pPr>
        <w:spacing w:line="16" w:lineRule="exact"/>
        <w:rPr>
          <w:rFonts w:ascii="Arial" w:eastAsia="Arial" w:hAnsi="Arial" w:cs="Arial"/>
          <w:b/>
          <w:bCs/>
          <w:color w:val="63666A"/>
          <w:sz w:val="32"/>
          <w:szCs w:val="32"/>
          <w:lang w:val="en-GB"/>
        </w:rPr>
      </w:pPr>
    </w:p>
    <w:p w14:paraId="69B29397" w14:textId="0B572C78" w:rsidR="00E53343" w:rsidRPr="009831F4" w:rsidRDefault="009831F4">
      <w:pPr>
        <w:ind w:left="10"/>
        <w:rPr>
          <w:rFonts w:ascii="Arial" w:eastAsia="Arial" w:hAnsi="Arial" w:cs="Arial"/>
          <w:b/>
          <w:bCs/>
          <w:color w:val="63666A"/>
          <w:sz w:val="32"/>
          <w:szCs w:val="32"/>
          <w:lang w:val="en-GB"/>
        </w:rPr>
      </w:pPr>
      <w:r w:rsidRPr="009831F4">
        <w:rPr>
          <w:rFonts w:ascii="Arial" w:eastAsia="Arial" w:hAnsi="Arial" w:cs="Arial"/>
          <w:b/>
          <w:bCs/>
          <w:color w:val="63666A"/>
          <w:sz w:val="32"/>
          <w:szCs w:val="32"/>
          <w:lang w:val="en-GB"/>
        </w:rPr>
        <w:t>management and supervisory authorities of the Bank</w:t>
      </w:r>
    </w:p>
    <w:p w14:paraId="02D4FA93" w14:textId="77777777" w:rsidR="00E53343" w:rsidRPr="009831F4" w:rsidRDefault="00E53343">
      <w:pPr>
        <w:spacing w:line="260" w:lineRule="exact"/>
        <w:rPr>
          <w:sz w:val="20"/>
          <w:szCs w:val="20"/>
          <w:lang w:val="en-GB"/>
        </w:rPr>
      </w:pPr>
    </w:p>
    <w:p w14:paraId="3F9D9066" w14:textId="77777777" w:rsidR="00E53343" w:rsidRPr="009831F4" w:rsidRDefault="00000000">
      <w:pPr>
        <w:ind w:left="10"/>
        <w:rPr>
          <w:sz w:val="20"/>
          <w:szCs w:val="20"/>
          <w:lang w:val="en-GB"/>
        </w:rPr>
      </w:pPr>
      <w:r w:rsidRPr="009831F4">
        <w:rPr>
          <w:rFonts w:ascii="Arial" w:eastAsia="Arial" w:hAnsi="Arial" w:cs="Arial"/>
          <w:b/>
          <w:bCs/>
          <w:color w:val="63666A"/>
          <w:sz w:val="28"/>
          <w:szCs w:val="28"/>
          <w:lang w:val="en-GB"/>
        </w:rPr>
        <w:t>4.1.  The Bank's Management Board</w:t>
      </w:r>
    </w:p>
    <w:p w14:paraId="1AB97F56" w14:textId="77777777" w:rsidR="00E53343" w:rsidRPr="009831F4" w:rsidRDefault="00E53343">
      <w:pPr>
        <w:spacing w:line="251" w:lineRule="exact"/>
        <w:rPr>
          <w:sz w:val="20"/>
          <w:szCs w:val="20"/>
          <w:lang w:val="en-GB"/>
        </w:rPr>
      </w:pPr>
    </w:p>
    <w:p w14:paraId="5956CE66"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Management of the Bank shall organize the work, manage the business and represent the Bank.</w:t>
      </w:r>
    </w:p>
    <w:p w14:paraId="7238F5D2" w14:textId="77777777" w:rsidR="00E53343" w:rsidRPr="009831F4" w:rsidRDefault="00E53343">
      <w:pPr>
        <w:spacing w:line="244" w:lineRule="exact"/>
        <w:rPr>
          <w:sz w:val="20"/>
          <w:szCs w:val="20"/>
          <w:lang w:val="en-GB"/>
        </w:rPr>
      </w:pPr>
    </w:p>
    <w:p w14:paraId="0E3B602B"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Composition and mandate</w:t>
      </w:r>
    </w:p>
    <w:p w14:paraId="16E5143C" w14:textId="77777777" w:rsidR="00E53343" w:rsidRPr="009831F4" w:rsidRDefault="00E53343">
      <w:pPr>
        <w:spacing w:line="256" w:lineRule="exact"/>
        <w:rPr>
          <w:sz w:val="20"/>
          <w:szCs w:val="20"/>
          <w:lang w:val="en-GB"/>
        </w:rPr>
      </w:pPr>
    </w:p>
    <w:p w14:paraId="5E376AD9" w14:textId="67D5AB61" w:rsidR="00E53343" w:rsidRPr="009831F4" w:rsidRDefault="00000000">
      <w:pPr>
        <w:ind w:left="10"/>
        <w:rPr>
          <w:sz w:val="20"/>
          <w:szCs w:val="20"/>
          <w:lang w:val="en-GB"/>
        </w:rPr>
      </w:pPr>
      <w:r w:rsidRPr="009831F4">
        <w:rPr>
          <w:rFonts w:ascii="Arial" w:eastAsia="Arial" w:hAnsi="Arial" w:cs="Arial"/>
          <w:color w:val="63666A"/>
          <w:sz w:val="20"/>
          <w:szCs w:val="20"/>
          <w:lang w:val="en-GB"/>
        </w:rPr>
        <w:t xml:space="preserve">The Management Board of the Bank consists of three members, one of whom is appointed as the </w:t>
      </w:r>
      <w:r w:rsidR="00E15450">
        <w:rPr>
          <w:rFonts w:ascii="Arial" w:eastAsia="Arial" w:hAnsi="Arial" w:cs="Arial"/>
          <w:color w:val="63666A"/>
          <w:sz w:val="20"/>
          <w:szCs w:val="20"/>
          <w:lang w:val="en-GB"/>
        </w:rPr>
        <w:t>President</w:t>
      </w:r>
      <w:r w:rsidR="00E15450" w:rsidRP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Management Board of the Bank.</w:t>
      </w:r>
      <w:r w:rsidR="00FD1AEB">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 xml:space="preserve">The </w:t>
      </w:r>
      <w:r w:rsidR="00E15450">
        <w:rPr>
          <w:rFonts w:ascii="Arial" w:eastAsia="Arial" w:hAnsi="Arial" w:cs="Arial"/>
          <w:color w:val="63666A"/>
          <w:sz w:val="20"/>
          <w:szCs w:val="20"/>
          <w:lang w:val="en-GB"/>
        </w:rPr>
        <w:t>President</w:t>
      </w:r>
      <w:r w:rsidRPr="009831F4">
        <w:rPr>
          <w:rFonts w:ascii="Arial" w:eastAsia="Arial" w:hAnsi="Arial" w:cs="Arial"/>
          <w:color w:val="63666A"/>
          <w:sz w:val="20"/>
          <w:szCs w:val="20"/>
          <w:lang w:val="en-GB"/>
        </w:rPr>
        <w:t xml:space="preserve"> and members of the Bank's Management Board shall be appointed by the Supervisory Board. The </w:t>
      </w:r>
      <w:r w:rsidR="00E15450">
        <w:rPr>
          <w:rFonts w:ascii="Arial" w:eastAsia="Arial" w:hAnsi="Arial" w:cs="Arial"/>
          <w:color w:val="63666A"/>
          <w:sz w:val="20"/>
          <w:szCs w:val="20"/>
          <w:lang w:val="en-GB"/>
        </w:rPr>
        <w:t>President</w:t>
      </w:r>
      <w:r w:rsidR="00E15450" w:rsidRP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 members of the Management Board of the Bank are appointed</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for a period of four years with the possibility of re-election.</w:t>
      </w:r>
      <w:r w:rsidR="00FD1AEB">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Members of the Management Board of the Bank represent the Bank in legal transactions in such a way that all legally</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binding documents shall be signed by at least two members of the Management Board of the Bank, so that no member of the Management Board may be</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authorized to represent the Bank individually in the entire scope of activities within its activity.</w:t>
      </w:r>
    </w:p>
    <w:p w14:paraId="0F0AF7AD" w14:textId="77777777" w:rsidR="00E53343" w:rsidRPr="009831F4" w:rsidRDefault="00E53343">
      <w:pPr>
        <w:spacing w:line="250" w:lineRule="exact"/>
        <w:rPr>
          <w:sz w:val="20"/>
          <w:szCs w:val="20"/>
          <w:lang w:val="en-GB"/>
        </w:rPr>
      </w:pPr>
    </w:p>
    <w:p w14:paraId="53322D35" w14:textId="5577BC0E" w:rsidR="00E53343" w:rsidRPr="009831F4" w:rsidRDefault="00000000">
      <w:pPr>
        <w:ind w:left="10"/>
        <w:rPr>
          <w:sz w:val="20"/>
          <w:szCs w:val="20"/>
          <w:lang w:val="en-GB"/>
        </w:rPr>
      </w:pPr>
      <w:r w:rsidRPr="009831F4">
        <w:rPr>
          <w:rFonts w:ascii="Arial" w:eastAsia="Arial" w:hAnsi="Arial" w:cs="Arial"/>
          <w:color w:val="63666A"/>
          <w:sz w:val="20"/>
          <w:szCs w:val="20"/>
          <w:lang w:val="en-GB"/>
        </w:rPr>
        <w:t>Only a person who has obtained the prior consent of the Agency to perform the function of a member of the Management Board of the Bank may be appointed as a member of the Management Board of the Bank.</w:t>
      </w:r>
    </w:p>
    <w:p w14:paraId="46FD3567" w14:textId="77777777" w:rsidR="00E53343" w:rsidRPr="009831F4" w:rsidRDefault="00E53343">
      <w:pPr>
        <w:spacing w:line="10" w:lineRule="exact"/>
        <w:rPr>
          <w:sz w:val="20"/>
          <w:szCs w:val="20"/>
          <w:lang w:val="en-GB"/>
        </w:rPr>
      </w:pPr>
    </w:p>
    <w:p w14:paraId="70CE5E9C" w14:textId="2CB0832F" w:rsidR="00E53343" w:rsidRPr="009831F4" w:rsidRDefault="00000000">
      <w:pPr>
        <w:ind w:left="10"/>
        <w:rPr>
          <w:sz w:val="20"/>
          <w:szCs w:val="20"/>
          <w:lang w:val="en-GB"/>
        </w:rPr>
      </w:pPr>
      <w:r w:rsidRPr="009831F4">
        <w:rPr>
          <w:rFonts w:ascii="Arial" w:eastAsia="Arial" w:hAnsi="Arial" w:cs="Arial"/>
          <w:color w:val="63666A"/>
          <w:sz w:val="20"/>
          <w:szCs w:val="20"/>
          <w:lang w:val="en-GB"/>
        </w:rPr>
        <w:t>In addition to the request for the issuance of prior consent for the performance of the function of a member of the Management Board, the Bank shall submit documents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 xml:space="preserve">and data proving the </w:t>
      </w:r>
      <w:r w:rsidR="009831F4" w:rsidRPr="009831F4">
        <w:rPr>
          <w:rFonts w:ascii="Arial" w:eastAsia="Arial" w:hAnsi="Arial" w:cs="Arial"/>
          <w:color w:val="63666A"/>
          <w:sz w:val="20"/>
          <w:szCs w:val="20"/>
          <w:lang w:val="en-GB"/>
        </w:rPr>
        <w:t>fulfilment</w:t>
      </w:r>
      <w:r w:rsidRPr="009831F4">
        <w:rPr>
          <w:rFonts w:ascii="Arial" w:eastAsia="Arial" w:hAnsi="Arial" w:cs="Arial"/>
          <w:color w:val="63666A"/>
          <w:sz w:val="20"/>
          <w:szCs w:val="20"/>
          <w:lang w:val="en-GB"/>
        </w:rPr>
        <w:t xml:space="preserve"> of the conditions prescribed for a member of the Management Board, as well as the work program</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Management Board with a projection of the financial statements for the term of office for which the Management Board is appointed.</w:t>
      </w:r>
    </w:p>
    <w:p w14:paraId="38107245" w14:textId="77777777" w:rsidR="00E53343" w:rsidRPr="009831F4" w:rsidRDefault="00E53343">
      <w:pPr>
        <w:spacing w:line="250" w:lineRule="exact"/>
        <w:rPr>
          <w:sz w:val="20"/>
          <w:szCs w:val="20"/>
          <w:lang w:val="en-GB"/>
        </w:rPr>
      </w:pPr>
    </w:p>
    <w:p w14:paraId="7784B636" w14:textId="75EB8707" w:rsidR="00E53343" w:rsidRPr="009831F4" w:rsidRDefault="00000000">
      <w:pPr>
        <w:ind w:left="10"/>
        <w:rPr>
          <w:sz w:val="20"/>
          <w:szCs w:val="20"/>
          <w:lang w:val="en-GB"/>
        </w:rPr>
      </w:pPr>
      <w:r w:rsidRPr="009831F4">
        <w:rPr>
          <w:rFonts w:ascii="Arial" w:eastAsia="Arial" w:hAnsi="Arial" w:cs="Arial"/>
          <w:color w:val="63666A"/>
          <w:sz w:val="20"/>
          <w:szCs w:val="20"/>
          <w:lang w:val="en-GB"/>
        </w:rPr>
        <w:t>Members of the Management Board of the Bank may be dismissed before the expiry of their term of office in accordance with the provisions of the Law on Banks,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Bank's Articles of Association and other applicable regulations.</w:t>
      </w:r>
    </w:p>
    <w:p w14:paraId="394F311A" w14:textId="77777777" w:rsidR="00E53343" w:rsidRPr="009831F4" w:rsidRDefault="00E53343">
      <w:pPr>
        <w:rPr>
          <w:lang w:val="en-GB"/>
        </w:rPr>
        <w:sectPr w:rsidR="00E53343" w:rsidRPr="009831F4">
          <w:pgSz w:w="11900" w:h="16838"/>
          <w:pgMar w:top="798" w:right="846" w:bottom="0" w:left="850" w:header="0" w:footer="0" w:gutter="0"/>
          <w:cols w:space="720" w:equalWidth="0">
            <w:col w:w="10210" w:space="0"/>
          </w:cols>
        </w:sectPr>
      </w:pPr>
    </w:p>
    <w:p w14:paraId="3B139BEE" w14:textId="77777777" w:rsidR="00E53343" w:rsidRPr="009831F4" w:rsidRDefault="00E53343">
      <w:pPr>
        <w:spacing w:line="200" w:lineRule="exact"/>
        <w:rPr>
          <w:sz w:val="20"/>
          <w:szCs w:val="20"/>
          <w:lang w:val="en-GB"/>
        </w:rPr>
      </w:pPr>
    </w:p>
    <w:p w14:paraId="7A51BCF8" w14:textId="77777777" w:rsidR="00E53343" w:rsidRPr="009831F4" w:rsidRDefault="00E53343">
      <w:pPr>
        <w:spacing w:line="316" w:lineRule="exact"/>
        <w:rPr>
          <w:sz w:val="20"/>
          <w:szCs w:val="20"/>
          <w:lang w:val="en-GB"/>
        </w:rPr>
      </w:pPr>
    </w:p>
    <w:p w14:paraId="2CCB692F"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128F09EB" w14:textId="77777777" w:rsidR="00E53343" w:rsidRPr="009831F4" w:rsidRDefault="00E53343">
      <w:pPr>
        <w:spacing w:line="21" w:lineRule="exact"/>
        <w:rPr>
          <w:sz w:val="20"/>
          <w:szCs w:val="20"/>
          <w:lang w:val="en-GB"/>
        </w:rPr>
      </w:pPr>
    </w:p>
    <w:p w14:paraId="147C27AF"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7A0B1799" w14:textId="77777777" w:rsidR="00E53343" w:rsidRPr="009831F4" w:rsidRDefault="00E53343">
      <w:pPr>
        <w:rPr>
          <w:lang w:val="en-GB"/>
        </w:rPr>
        <w:sectPr w:rsidR="00E53343" w:rsidRPr="009831F4">
          <w:type w:val="continuous"/>
          <w:pgSz w:w="11900" w:h="16838"/>
          <w:pgMar w:top="798" w:right="846" w:bottom="0" w:left="850" w:header="0" w:footer="0" w:gutter="0"/>
          <w:cols w:space="720" w:equalWidth="0">
            <w:col w:w="10210" w:space="0"/>
          </w:cols>
        </w:sectPr>
      </w:pPr>
    </w:p>
    <w:p w14:paraId="16953D2C" w14:textId="77777777" w:rsidR="00E53343" w:rsidRPr="009831F4" w:rsidRDefault="00000000">
      <w:pPr>
        <w:ind w:left="10"/>
        <w:rPr>
          <w:sz w:val="20"/>
          <w:szCs w:val="20"/>
          <w:lang w:val="en-GB"/>
        </w:rPr>
      </w:pPr>
      <w:bookmarkStart w:id="4" w:name="page5"/>
      <w:bookmarkEnd w:id="4"/>
      <w:r w:rsidRPr="009831F4">
        <w:rPr>
          <w:rFonts w:ascii="Arial" w:eastAsia="Arial" w:hAnsi="Arial" w:cs="Arial"/>
          <w:b/>
          <w:bCs/>
          <w:color w:val="63666A"/>
          <w:sz w:val="20"/>
          <w:szCs w:val="20"/>
          <w:lang w:val="en-GB"/>
        </w:rPr>
        <w:lastRenderedPageBreak/>
        <w:t>Competencies and representation</w:t>
      </w:r>
    </w:p>
    <w:p w14:paraId="76588CBC" w14:textId="77777777" w:rsidR="00E53343" w:rsidRPr="009831F4" w:rsidRDefault="00E53343">
      <w:pPr>
        <w:spacing w:line="256" w:lineRule="exact"/>
        <w:rPr>
          <w:sz w:val="20"/>
          <w:szCs w:val="20"/>
          <w:lang w:val="en-GB"/>
        </w:rPr>
      </w:pPr>
    </w:p>
    <w:p w14:paraId="28FFBC6A" w14:textId="03E81217" w:rsidR="00E53343" w:rsidRPr="009831F4" w:rsidRDefault="00000000">
      <w:pPr>
        <w:ind w:left="10"/>
        <w:rPr>
          <w:sz w:val="20"/>
          <w:szCs w:val="20"/>
          <w:lang w:val="en-GB"/>
        </w:rPr>
      </w:pPr>
      <w:r w:rsidRPr="009831F4">
        <w:rPr>
          <w:rFonts w:ascii="Arial" w:eastAsia="Arial" w:hAnsi="Arial" w:cs="Arial"/>
          <w:color w:val="63666A"/>
          <w:sz w:val="20"/>
          <w:szCs w:val="20"/>
          <w:lang w:val="en-GB"/>
        </w:rPr>
        <w:t>In addition to the general conditions laid down by the Law, a candidate for a member of the Management Board of the Bank must meet the conditions laid down</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by the provisions of the Law on Banks, the Decision on Conditions and Procedure for Issuance and Refusal of Issuance of Consent</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for the Election or Appointment of members of the Supervisory Board and the Management Board of the Bank and the Revocation of Issued Consents, and</w:t>
      </w:r>
    </w:p>
    <w:p w14:paraId="75EC087E" w14:textId="77777777" w:rsidR="00E53343" w:rsidRPr="009831F4" w:rsidRDefault="00E53343">
      <w:pPr>
        <w:spacing w:line="10" w:lineRule="exact"/>
        <w:rPr>
          <w:sz w:val="20"/>
          <w:szCs w:val="20"/>
          <w:lang w:val="en-GB"/>
        </w:rPr>
      </w:pPr>
    </w:p>
    <w:p w14:paraId="7B0ECFBE"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business policies of the Bank.</w:t>
      </w:r>
    </w:p>
    <w:p w14:paraId="0244A38A" w14:textId="77777777" w:rsidR="00E53343" w:rsidRPr="00FD1AEB" w:rsidRDefault="00E53343">
      <w:pPr>
        <w:spacing w:line="250" w:lineRule="exact"/>
        <w:rPr>
          <w:sz w:val="12"/>
          <w:szCs w:val="12"/>
          <w:lang w:val="en-GB"/>
        </w:rPr>
      </w:pPr>
    </w:p>
    <w:p w14:paraId="1E428DD2"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A member of the Management of the Bank may be a person who, at any time, meets the following conditions:</w:t>
      </w:r>
    </w:p>
    <w:p w14:paraId="7A477CF7" w14:textId="77777777" w:rsidR="00E53343" w:rsidRPr="00FD1AEB" w:rsidRDefault="00E53343">
      <w:pPr>
        <w:spacing w:line="250" w:lineRule="exact"/>
        <w:rPr>
          <w:sz w:val="12"/>
          <w:szCs w:val="12"/>
          <w:lang w:val="en-GB"/>
        </w:rPr>
      </w:pPr>
    </w:p>
    <w:p w14:paraId="2392121C" w14:textId="77777777" w:rsidR="00E53343" w:rsidRPr="009831F4" w:rsidRDefault="00000000">
      <w:pPr>
        <w:numPr>
          <w:ilvl w:val="0"/>
          <w:numId w:val="8"/>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has a good reputation;</w:t>
      </w:r>
    </w:p>
    <w:p w14:paraId="35CD71BF" w14:textId="77777777" w:rsidR="00E53343" w:rsidRPr="009831F4" w:rsidRDefault="00E53343">
      <w:pPr>
        <w:spacing w:line="10" w:lineRule="exact"/>
        <w:rPr>
          <w:rFonts w:ascii="Arial" w:eastAsia="Arial" w:hAnsi="Arial" w:cs="Arial"/>
          <w:color w:val="63666A"/>
          <w:sz w:val="20"/>
          <w:szCs w:val="20"/>
          <w:lang w:val="en-GB"/>
        </w:rPr>
      </w:pPr>
    </w:p>
    <w:p w14:paraId="2591815B" w14:textId="77777777" w:rsidR="00E53343" w:rsidRPr="009831F4" w:rsidRDefault="00000000">
      <w:pPr>
        <w:numPr>
          <w:ilvl w:val="0"/>
          <w:numId w:val="8"/>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VSS-VII degree of professional qualification, i.e. higher education of the first cycle (which is worth 240 ECTS</w:t>
      </w:r>
    </w:p>
    <w:p w14:paraId="5A1C5926" w14:textId="77777777" w:rsidR="00E53343" w:rsidRPr="009831F4" w:rsidRDefault="00E53343">
      <w:pPr>
        <w:spacing w:line="10" w:lineRule="exact"/>
        <w:rPr>
          <w:rFonts w:ascii="Arial" w:eastAsia="Arial" w:hAnsi="Arial" w:cs="Arial"/>
          <w:color w:val="63666A"/>
          <w:sz w:val="20"/>
          <w:szCs w:val="20"/>
          <w:lang w:val="en-GB"/>
        </w:rPr>
      </w:pPr>
    </w:p>
    <w:p w14:paraId="0C94DF86"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credits) or the second or third cycle of the Bologna Study System;</w:t>
      </w:r>
    </w:p>
    <w:p w14:paraId="464FCD8E" w14:textId="77777777" w:rsidR="00E53343" w:rsidRPr="009831F4" w:rsidRDefault="00E53343">
      <w:pPr>
        <w:spacing w:line="10" w:lineRule="exact"/>
        <w:rPr>
          <w:rFonts w:ascii="Arial" w:eastAsia="Arial" w:hAnsi="Arial" w:cs="Arial"/>
          <w:color w:val="63666A"/>
          <w:sz w:val="20"/>
          <w:szCs w:val="20"/>
          <w:lang w:val="en-GB"/>
        </w:rPr>
      </w:pPr>
    </w:p>
    <w:p w14:paraId="7E8D8B10" w14:textId="0BD2F0C4" w:rsidR="00E53343" w:rsidRPr="009831F4" w:rsidRDefault="00000000">
      <w:pPr>
        <w:numPr>
          <w:ilvl w:val="0"/>
          <w:numId w:val="8"/>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has the required educational level and profile of education and training and relevant practical experience </w:t>
      </w:r>
    </w:p>
    <w:p w14:paraId="171CD3C9" w14:textId="77777777" w:rsidR="00E53343" w:rsidRPr="009831F4" w:rsidRDefault="00E53343">
      <w:pPr>
        <w:spacing w:line="10" w:lineRule="exact"/>
        <w:rPr>
          <w:rFonts w:ascii="Arial" w:eastAsia="Arial" w:hAnsi="Arial" w:cs="Arial"/>
          <w:color w:val="63666A"/>
          <w:sz w:val="20"/>
          <w:szCs w:val="20"/>
          <w:lang w:val="en-GB"/>
        </w:rPr>
      </w:pPr>
    </w:p>
    <w:p w14:paraId="47F579F2" w14:textId="366B51BE"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necessary to run the Bank's business;</w:t>
      </w:r>
    </w:p>
    <w:p w14:paraId="2F540E09" w14:textId="77777777" w:rsidR="00E53343" w:rsidRPr="009831F4" w:rsidRDefault="00E53343">
      <w:pPr>
        <w:spacing w:line="10" w:lineRule="exact"/>
        <w:rPr>
          <w:rFonts w:ascii="Arial" w:eastAsia="Arial" w:hAnsi="Arial" w:cs="Arial"/>
          <w:color w:val="63666A"/>
          <w:sz w:val="20"/>
          <w:szCs w:val="20"/>
          <w:lang w:val="en-GB"/>
        </w:rPr>
      </w:pPr>
    </w:p>
    <w:p w14:paraId="46AB2FEF" w14:textId="6D8C0C7B" w:rsidR="00E53343" w:rsidRPr="009831F4" w:rsidRDefault="00000000">
      <w:pPr>
        <w:numPr>
          <w:ilvl w:val="0"/>
          <w:numId w:val="8"/>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who is not in a conflict of interest in respect to the Bank, shareholders, members of the Supervisory Board, key </w:t>
      </w:r>
    </w:p>
    <w:p w14:paraId="305AB44C" w14:textId="77777777" w:rsidR="00E53343" w:rsidRPr="009831F4" w:rsidRDefault="00E53343">
      <w:pPr>
        <w:spacing w:line="10" w:lineRule="exact"/>
        <w:rPr>
          <w:rFonts w:ascii="Arial" w:eastAsia="Arial" w:hAnsi="Arial" w:cs="Arial"/>
          <w:color w:val="63666A"/>
          <w:sz w:val="20"/>
          <w:szCs w:val="20"/>
          <w:lang w:val="en-GB"/>
        </w:rPr>
      </w:pPr>
    </w:p>
    <w:p w14:paraId="22C3A499" w14:textId="30C7B203"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function holders and the Management Board of the Bank;</w:t>
      </w:r>
    </w:p>
    <w:p w14:paraId="468E4504" w14:textId="77777777" w:rsidR="00E53343" w:rsidRPr="009831F4" w:rsidRDefault="00E53343">
      <w:pPr>
        <w:spacing w:line="10" w:lineRule="exact"/>
        <w:rPr>
          <w:rFonts w:ascii="Arial" w:eastAsia="Arial" w:hAnsi="Arial" w:cs="Arial"/>
          <w:color w:val="63666A"/>
          <w:sz w:val="20"/>
          <w:szCs w:val="20"/>
          <w:lang w:val="en-GB"/>
        </w:rPr>
      </w:pPr>
    </w:p>
    <w:p w14:paraId="5AFA9693" w14:textId="6B9294C0" w:rsidR="00E53343" w:rsidRPr="009831F4" w:rsidRDefault="00000000">
      <w:pPr>
        <w:numPr>
          <w:ilvl w:val="0"/>
          <w:numId w:val="8"/>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for whom, on the basis of past </w:t>
      </w:r>
      <w:r w:rsidR="009831F4" w:rsidRPr="009831F4">
        <w:rPr>
          <w:rFonts w:ascii="Arial" w:eastAsia="Arial" w:hAnsi="Arial" w:cs="Arial"/>
          <w:color w:val="63666A"/>
          <w:sz w:val="20"/>
          <w:szCs w:val="20"/>
          <w:lang w:val="en-GB"/>
        </w:rPr>
        <w:t>behaviour</w:t>
      </w:r>
      <w:r w:rsidRPr="009831F4">
        <w:rPr>
          <w:rFonts w:ascii="Arial" w:eastAsia="Arial" w:hAnsi="Arial" w:cs="Arial"/>
          <w:color w:val="63666A"/>
          <w:sz w:val="20"/>
          <w:szCs w:val="20"/>
          <w:lang w:val="en-GB"/>
        </w:rPr>
        <w:t xml:space="preserve">, it may be reasonably concluded that they shall perform </w:t>
      </w:r>
    </w:p>
    <w:p w14:paraId="5A6F635C" w14:textId="77777777" w:rsidR="00E53343" w:rsidRPr="009831F4" w:rsidRDefault="00E53343">
      <w:pPr>
        <w:spacing w:line="10" w:lineRule="exact"/>
        <w:rPr>
          <w:rFonts w:ascii="Arial" w:eastAsia="Arial" w:hAnsi="Arial" w:cs="Arial"/>
          <w:color w:val="63666A"/>
          <w:sz w:val="20"/>
          <w:szCs w:val="20"/>
          <w:lang w:val="en-GB"/>
        </w:rPr>
      </w:pPr>
    </w:p>
    <w:p w14:paraId="7E43B814" w14:textId="43DF7F71"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the tasks of a member of the Bank's Management honestly and with due </w:t>
      </w:r>
      <w:r w:rsidR="009831F4" w:rsidRPr="009831F4">
        <w:rPr>
          <w:rFonts w:ascii="Arial" w:eastAsia="Arial" w:hAnsi="Arial" w:cs="Arial"/>
          <w:color w:val="63666A"/>
          <w:sz w:val="20"/>
          <w:szCs w:val="20"/>
          <w:lang w:val="en-GB"/>
        </w:rPr>
        <w:t>diligence</w:t>
      </w:r>
      <w:r w:rsidRPr="009831F4">
        <w:rPr>
          <w:rFonts w:ascii="Arial" w:eastAsia="Arial" w:hAnsi="Arial" w:cs="Arial"/>
          <w:color w:val="63666A"/>
          <w:sz w:val="20"/>
          <w:szCs w:val="20"/>
          <w:lang w:val="en-GB"/>
        </w:rPr>
        <w:t>;</w:t>
      </w:r>
    </w:p>
    <w:p w14:paraId="06F9DA8B" w14:textId="77777777" w:rsidR="00E53343" w:rsidRPr="009831F4" w:rsidRDefault="00E53343">
      <w:pPr>
        <w:spacing w:line="10" w:lineRule="exact"/>
        <w:rPr>
          <w:rFonts w:ascii="Arial" w:eastAsia="Arial" w:hAnsi="Arial" w:cs="Arial"/>
          <w:color w:val="63666A"/>
          <w:sz w:val="20"/>
          <w:szCs w:val="20"/>
          <w:lang w:val="en-GB"/>
        </w:rPr>
      </w:pPr>
    </w:p>
    <w:p w14:paraId="3A41C2F7" w14:textId="0B1C9C75" w:rsidR="00E53343" w:rsidRPr="009831F4" w:rsidRDefault="00000000">
      <w:pPr>
        <w:numPr>
          <w:ilvl w:val="0"/>
          <w:numId w:val="8"/>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other conditions for a member of the Management according to the provisions of the regulations on companies.</w:t>
      </w:r>
    </w:p>
    <w:p w14:paraId="07E1479D" w14:textId="77777777" w:rsidR="00E53343" w:rsidRPr="009831F4" w:rsidRDefault="00E53343">
      <w:pPr>
        <w:spacing w:line="250" w:lineRule="exact"/>
        <w:rPr>
          <w:sz w:val="20"/>
          <w:szCs w:val="20"/>
          <w:lang w:val="en-GB"/>
        </w:rPr>
      </w:pPr>
    </w:p>
    <w:p w14:paraId="406789C3" w14:textId="01E130D0" w:rsidR="00E53343" w:rsidRPr="009831F4" w:rsidRDefault="00000000">
      <w:pPr>
        <w:ind w:left="10"/>
        <w:rPr>
          <w:sz w:val="20"/>
          <w:szCs w:val="20"/>
          <w:lang w:val="en-GB"/>
        </w:rPr>
      </w:pPr>
      <w:r w:rsidRPr="009831F4">
        <w:rPr>
          <w:rFonts w:ascii="Arial" w:eastAsia="Arial" w:hAnsi="Arial" w:cs="Arial"/>
          <w:color w:val="63666A"/>
          <w:sz w:val="20"/>
          <w:szCs w:val="20"/>
          <w:lang w:val="en-GB"/>
        </w:rPr>
        <w:t>It is considered that the person who does not have a good reputation is the one who has been finally convicted and the person against whom proceedings for</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criminal offences in the field of finance, capital market, money laundering and financing of terrorist activities are conducted, or who</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has been imposed a security measure prohibiting the</w:t>
      </w:r>
      <w:r w:rsidR="00FD1AEB">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performance of banking or other financial activities or the performance of functions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a member of the</w:t>
      </w:r>
      <w:r w:rsidR="00FD1AEB">
        <w:rPr>
          <w:rFonts w:ascii="Arial" w:eastAsia="Arial" w:hAnsi="Arial" w:cs="Arial"/>
          <w:color w:val="63666A"/>
          <w:sz w:val="20"/>
          <w:szCs w:val="20"/>
          <w:lang w:val="en-GB"/>
        </w:rPr>
        <w:t xml:space="preserve"> m</w:t>
      </w:r>
      <w:r w:rsidRPr="009831F4">
        <w:rPr>
          <w:rFonts w:ascii="Arial" w:eastAsia="Arial" w:hAnsi="Arial" w:cs="Arial"/>
          <w:color w:val="63666A"/>
          <w:sz w:val="20"/>
          <w:szCs w:val="20"/>
          <w:lang w:val="en-GB"/>
        </w:rPr>
        <w:t>anagement board.</w:t>
      </w:r>
    </w:p>
    <w:p w14:paraId="5F1CD461" w14:textId="77777777" w:rsidR="00E53343" w:rsidRPr="009831F4" w:rsidRDefault="00E53343">
      <w:pPr>
        <w:spacing w:line="250" w:lineRule="exact"/>
        <w:rPr>
          <w:sz w:val="20"/>
          <w:szCs w:val="20"/>
          <w:lang w:val="en-GB"/>
        </w:rPr>
      </w:pPr>
    </w:p>
    <w:p w14:paraId="700C8592"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Appropriate practical experience shall be deemed, but shall not be limited to:</w:t>
      </w:r>
    </w:p>
    <w:p w14:paraId="15899928" w14:textId="77777777" w:rsidR="00E53343" w:rsidRPr="009831F4" w:rsidRDefault="00000000">
      <w:pPr>
        <w:numPr>
          <w:ilvl w:val="0"/>
          <w:numId w:val="9"/>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experience in the management of the bank;</w:t>
      </w:r>
    </w:p>
    <w:p w14:paraId="5AC54163" w14:textId="77777777" w:rsidR="00E53343" w:rsidRPr="009831F4" w:rsidRDefault="00E53343">
      <w:pPr>
        <w:spacing w:line="10" w:lineRule="exact"/>
        <w:rPr>
          <w:rFonts w:ascii="Arial" w:eastAsia="Arial" w:hAnsi="Arial" w:cs="Arial"/>
          <w:color w:val="63666A"/>
          <w:sz w:val="20"/>
          <w:szCs w:val="20"/>
          <w:lang w:val="en-GB"/>
        </w:rPr>
      </w:pPr>
    </w:p>
    <w:p w14:paraId="5C6A5319" w14:textId="77777777" w:rsidR="00E53343" w:rsidRPr="009831F4" w:rsidRDefault="00000000">
      <w:pPr>
        <w:numPr>
          <w:ilvl w:val="0"/>
          <w:numId w:val="9"/>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experience of managing organizational units of the bank relevant to the performance of its activity;</w:t>
      </w:r>
    </w:p>
    <w:p w14:paraId="7602C1A4" w14:textId="77777777" w:rsidR="00E53343" w:rsidRPr="009831F4" w:rsidRDefault="00E53343">
      <w:pPr>
        <w:spacing w:line="10" w:lineRule="exact"/>
        <w:rPr>
          <w:rFonts w:ascii="Arial" w:eastAsia="Arial" w:hAnsi="Arial" w:cs="Arial"/>
          <w:color w:val="63666A"/>
          <w:sz w:val="20"/>
          <w:szCs w:val="20"/>
          <w:lang w:val="en-GB"/>
        </w:rPr>
      </w:pPr>
    </w:p>
    <w:p w14:paraId="62CBAF6E" w14:textId="77777777" w:rsidR="00E53343" w:rsidRPr="009831F4" w:rsidRDefault="00000000">
      <w:pPr>
        <w:numPr>
          <w:ilvl w:val="0"/>
          <w:numId w:val="9"/>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experience of managing a bank branch/subsidiary;</w:t>
      </w:r>
    </w:p>
    <w:p w14:paraId="3B15FCBB" w14:textId="77777777" w:rsidR="00E53343" w:rsidRPr="009831F4" w:rsidRDefault="00E53343">
      <w:pPr>
        <w:spacing w:line="10" w:lineRule="exact"/>
        <w:rPr>
          <w:rFonts w:ascii="Arial" w:eastAsia="Arial" w:hAnsi="Arial" w:cs="Arial"/>
          <w:color w:val="63666A"/>
          <w:sz w:val="20"/>
          <w:szCs w:val="20"/>
          <w:lang w:val="en-GB"/>
        </w:rPr>
      </w:pPr>
    </w:p>
    <w:p w14:paraId="558D6FBE" w14:textId="77777777" w:rsidR="00E53343" w:rsidRPr="009831F4" w:rsidRDefault="00000000">
      <w:pPr>
        <w:numPr>
          <w:ilvl w:val="0"/>
          <w:numId w:val="9"/>
        </w:numPr>
        <w:tabs>
          <w:tab w:val="left" w:pos="330"/>
        </w:tabs>
        <w:ind w:left="330" w:hanging="330"/>
        <w:rPr>
          <w:rFonts w:ascii="Arial" w:eastAsia="Arial" w:hAnsi="Arial" w:cs="Arial"/>
          <w:color w:val="63666A"/>
          <w:sz w:val="20"/>
          <w:szCs w:val="20"/>
          <w:lang w:val="en-GB"/>
        </w:rPr>
      </w:pPr>
      <w:r w:rsidRPr="009831F4">
        <w:rPr>
          <w:rFonts w:ascii="Arial" w:eastAsia="Arial" w:hAnsi="Arial" w:cs="Arial"/>
          <w:color w:val="63666A"/>
          <w:sz w:val="20"/>
          <w:szCs w:val="20"/>
          <w:lang w:val="en-GB"/>
        </w:rPr>
        <w:t>other relevant experience.</w:t>
      </w:r>
    </w:p>
    <w:p w14:paraId="2E04B5C0" w14:textId="77777777" w:rsidR="00E53343" w:rsidRPr="009831F4" w:rsidRDefault="00E53343">
      <w:pPr>
        <w:spacing w:line="250" w:lineRule="exact"/>
        <w:rPr>
          <w:sz w:val="20"/>
          <w:szCs w:val="20"/>
          <w:lang w:val="en-GB"/>
        </w:rPr>
      </w:pPr>
    </w:p>
    <w:p w14:paraId="05BD458B" w14:textId="78833C81" w:rsidR="00E53343" w:rsidRPr="009831F4" w:rsidRDefault="00000000">
      <w:pPr>
        <w:ind w:left="10"/>
        <w:rPr>
          <w:sz w:val="20"/>
          <w:szCs w:val="20"/>
          <w:lang w:val="en-GB"/>
        </w:rPr>
      </w:pPr>
      <w:r w:rsidRPr="009831F4">
        <w:rPr>
          <w:rFonts w:ascii="Arial" w:eastAsia="Arial" w:hAnsi="Arial" w:cs="Arial"/>
          <w:color w:val="63666A"/>
          <w:sz w:val="20"/>
          <w:szCs w:val="20"/>
          <w:lang w:val="en-GB"/>
        </w:rPr>
        <w:t xml:space="preserve">The reference areas proving the appropriate knowledge of the candidate for the </w:t>
      </w:r>
      <w:r w:rsidR="00FD1AEB">
        <w:rPr>
          <w:rFonts w:ascii="Arial" w:eastAsia="Arial" w:hAnsi="Arial" w:cs="Arial"/>
          <w:color w:val="63666A"/>
          <w:sz w:val="20"/>
          <w:szCs w:val="20"/>
          <w:lang w:val="en-GB"/>
        </w:rPr>
        <w:t>President</w:t>
      </w:r>
      <w:r w:rsidRPr="009831F4">
        <w:rPr>
          <w:rFonts w:ascii="Arial" w:eastAsia="Arial" w:hAnsi="Arial" w:cs="Arial"/>
          <w:color w:val="63666A"/>
          <w:sz w:val="20"/>
          <w:szCs w:val="20"/>
          <w:lang w:val="en-GB"/>
        </w:rPr>
        <w:t xml:space="preserve"> of the Management Board of the Bank are:</w:t>
      </w:r>
    </w:p>
    <w:p w14:paraId="2A328BE8" w14:textId="77777777" w:rsidR="00E53343" w:rsidRPr="009831F4" w:rsidRDefault="00000000">
      <w:pPr>
        <w:numPr>
          <w:ilvl w:val="0"/>
          <w:numId w:val="10"/>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financial markets;</w:t>
      </w:r>
    </w:p>
    <w:p w14:paraId="702DFD59" w14:textId="77777777" w:rsidR="00E53343" w:rsidRPr="009831F4" w:rsidRDefault="00E53343">
      <w:pPr>
        <w:spacing w:line="10" w:lineRule="exact"/>
        <w:rPr>
          <w:rFonts w:ascii="Arial" w:eastAsia="Arial" w:hAnsi="Arial" w:cs="Arial"/>
          <w:color w:val="63666A"/>
          <w:sz w:val="20"/>
          <w:szCs w:val="20"/>
          <w:lang w:val="en-GB"/>
        </w:rPr>
      </w:pPr>
    </w:p>
    <w:p w14:paraId="2F5D36C5" w14:textId="087CBDBC" w:rsidR="00E53343" w:rsidRPr="009831F4" w:rsidRDefault="00000000">
      <w:pPr>
        <w:numPr>
          <w:ilvl w:val="0"/>
          <w:numId w:val="10"/>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regulatory framework and prescribed standards of operations of banks and other financial institutions; c) </w:t>
      </w:r>
    </w:p>
    <w:p w14:paraId="260AEBB9" w14:textId="77777777" w:rsidR="00E53343" w:rsidRPr="009831F4" w:rsidRDefault="00E53343">
      <w:pPr>
        <w:spacing w:line="10" w:lineRule="exact"/>
        <w:rPr>
          <w:rFonts w:ascii="Arial" w:eastAsia="Arial" w:hAnsi="Arial" w:cs="Arial"/>
          <w:color w:val="63666A"/>
          <w:sz w:val="20"/>
          <w:szCs w:val="20"/>
          <w:lang w:val="en-GB"/>
        </w:rPr>
      </w:pPr>
    </w:p>
    <w:p w14:paraId="0C01EEFA" w14:textId="4CEA98DF"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strategic planning and knowledge of the bank's business strategy or its business plan and its execution;</w:t>
      </w:r>
    </w:p>
    <w:p w14:paraId="4139AD55" w14:textId="77777777" w:rsidR="00E53343" w:rsidRPr="009831F4" w:rsidRDefault="00E53343">
      <w:pPr>
        <w:spacing w:line="10" w:lineRule="exact"/>
        <w:rPr>
          <w:rFonts w:ascii="Arial" w:eastAsia="Arial" w:hAnsi="Arial" w:cs="Arial"/>
          <w:color w:val="63666A"/>
          <w:sz w:val="20"/>
          <w:szCs w:val="20"/>
          <w:lang w:val="en-GB"/>
        </w:rPr>
      </w:pPr>
    </w:p>
    <w:p w14:paraId="5CBB7EC7" w14:textId="77777777" w:rsidR="00E53343" w:rsidRPr="009831F4" w:rsidRDefault="00000000">
      <w:pPr>
        <w:numPr>
          <w:ilvl w:val="0"/>
          <w:numId w:val="11"/>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risk management (identification, measurement, i.e. assessment, monitoring, control and reporting of</w:t>
      </w:r>
    </w:p>
    <w:p w14:paraId="1FFB7D86" w14:textId="77777777" w:rsidR="00E53343" w:rsidRPr="009831F4" w:rsidRDefault="00E53343">
      <w:pPr>
        <w:spacing w:line="10" w:lineRule="exact"/>
        <w:rPr>
          <w:rFonts w:ascii="Arial" w:eastAsia="Arial" w:hAnsi="Arial" w:cs="Arial"/>
          <w:color w:val="63666A"/>
          <w:sz w:val="20"/>
          <w:szCs w:val="20"/>
          <w:lang w:val="en-GB"/>
        </w:rPr>
      </w:pPr>
    </w:p>
    <w:p w14:paraId="0E0B405F"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key risks), including the responsibilities of an individual member of the bank's body in the process;</w:t>
      </w:r>
    </w:p>
    <w:p w14:paraId="60B122F3" w14:textId="77777777" w:rsidR="00E53343" w:rsidRPr="009831F4" w:rsidRDefault="00E53343">
      <w:pPr>
        <w:spacing w:line="10" w:lineRule="exact"/>
        <w:rPr>
          <w:rFonts w:ascii="Arial" w:eastAsia="Arial" w:hAnsi="Arial" w:cs="Arial"/>
          <w:color w:val="63666A"/>
          <w:sz w:val="20"/>
          <w:szCs w:val="20"/>
          <w:lang w:val="en-GB"/>
        </w:rPr>
      </w:pPr>
    </w:p>
    <w:p w14:paraId="0696A517" w14:textId="77777777" w:rsidR="00E53343" w:rsidRPr="009831F4" w:rsidRDefault="00000000">
      <w:pPr>
        <w:numPr>
          <w:ilvl w:val="0"/>
          <w:numId w:val="11"/>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management, supervision and control in the procedures and measures of the bank and other financial institutions;</w:t>
      </w:r>
    </w:p>
    <w:p w14:paraId="5C480A8B" w14:textId="77777777" w:rsidR="00E53343" w:rsidRPr="009831F4" w:rsidRDefault="00E53343">
      <w:pPr>
        <w:spacing w:line="10" w:lineRule="exact"/>
        <w:rPr>
          <w:rFonts w:ascii="Arial" w:eastAsia="Arial" w:hAnsi="Arial" w:cs="Arial"/>
          <w:color w:val="63666A"/>
          <w:sz w:val="20"/>
          <w:szCs w:val="20"/>
          <w:lang w:val="en-GB"/>
        </w:rPr>
      </w:pPr>
    </w:p>
    <w:p w14:paraId="52C95042" w14:textId="77777777" w:rsidR="00E53343" w:rsidRPr="009831F4" w:rsidRDefault="00000000">
      <w:pPr>
        <w:numPr>
          <w:ilvl w:val="0"/>
          <w:numId w:val="11"/>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financial planning, analysis and control in banks and similar financial institutions;</w:t>
      </w:r>
    </w:p>
    <w:p w14:paraId="1018E50C" w14:textId="77777777" w:rsidR="00E53343" w:rsidRPr="009831F4" w:rsidRDefault="00E53343">
      <w:pPr>
        <w:spacing w:line="10" w:lineRule="exact"/>
        <w:rPr>
          <w:rFonts w:ascii="Arial" w:eastAsia="Arial" w:hAnsi="Arial" w:cs="Arial"/>
          <w:color w:val="63666A"/>
          <w:sz w:val="20"/>
          <w:szCs w:val="20"/>
          <w:lang w:val="en-GB"/>
        </w:rPr>
      </w:pPr>
    </w:p>
    <w:p w14:paraId="2617B482" w14:textId="77777777" w:rsidR="00E53343" w:rsidRPr="009831F4" w:rsidRDefault="00000000">
      <w:pPr>
        <w:numPr>
          <w:ilvl w:val="0"/>
          <w:numId w:val="11"/>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continuous professional development/training, in the areas referred to in this paragraph.</w:t>
      </w:r>
    </w:p>
    <w:p w14:paraId="7674AD13" w14:textId="77777777" w:rsidR="00E53343" w:rsidRPr="009831F4" w:rsidRDefault="00E53343">
      <w:pPr>
        <w:spacing w:line="250" w:lineRule="exact"/>
        <w:rPr>
          <w:sz w:val="20"/>
          <w:szCs w:val="20"/>
          <w:lang w:val="en-GB"/>
        </w:rPr>
      </w:pPr>
    </w:p>
    <w:p w14:paraId="1C60C04F" w14:textId="3B25485E" w:rsidR="00E53343" w:rsidRPr="009831F4" w:rsidRDefault="00000000">
      <w:pPr>
        <w:ind w:left="10"/>
        <w:rPr>
          <w:sz w:val="20"/>
          <w:szCs w:val="20"/>
          <w:lang w:val="en-GB"/>
        </w:rPr>
      </w:pPr>
      <w:r w:rsidRPr="009831F4">
        <w:rPr>
          <w:rFonts w:ascii="Arial" w:eastAsia="Arial" w:hAnsi="Arial" w:cs="Arial"/>
          <w:color w:val="63666A"/>
          <w:sz w:val="20"/>
          <w:szCs w:val="20"/>
          <w:lang w:val="en-GB"/>
        </w:rPr>
        <w:t>At least two thirds of the candidates for members of the Management Board of the Bank must have adequate banking management</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experience.</w:t>
      </w:r>
    </w:p>
    <w:p w14:paraId="46BE5531" w14:textId="77777777" w:rsidR="00E53343" w:rsidRPr="009831F4" w:rsidRDefault="00E53343">
      <w:pPr>
        <w:spacing w:line="250" w:lineRule="exact"/>
        <w:rPr>
          <w:sz w:val="20"/>
          <w:szCs w:val="20"/>
          <w:lang w:val="en-GB"/>
        </w:rPr>
      </w:pPr>
    </w:p>
    <w:p w14:paraId="3F656327" w14:textId="7DBB8821" w:rsidR="00E53343" w:rsidRPr="009831F4" w:rsidRDefault="00000000">
      <w:pPr>
        <w:ind w:left="10"/>
        <w:rPr>
          <w:sz w:val="20"/>
          <w:szCs w:val="20"/>
          <w:lang w:val="en-GB"/>
        </w:rPr>
      </w:pPr>
      <w:r w:rsidRPr="009831F4">
        <w:rPr>
          <w:rFonts w:ascii="Arial" w:eastAsia="Arial" w:hAnsi="Arial" w:cs="Arial"/>
          <w:color w:val="63666A"/>
          <w:sz w:val="20"/>
          <w:szCs w:val="20"/>
          <w:lang w:val="en-GB"/>
        </w:rPr>
        <w:t>The Management Board of the Bank shall manage the Bank independently and at its own risk and shall have the full powers necessary</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for its purpose in accordance with the Law on Banks, the Statute and other internal acts of the Bank. Decisions of the Management Board</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 must be independent of external factors and adopted in the interest of the Bank.</w:t>
      </w:r>
    </w:p>
    <w:p w14:paraId="2F99B72B" w14:textId="77777777" w:rsidR="00E53343" w:rsidRPr="009831F4" w:rsidRDefault="00E53343">
      <w:pPr>
        <w:spacing w:line="250" w:lineRule="exact"/>
        <w:rPr>
          <w:sz w:val="20"/>
          <w:szCs w:val="20"/>
          <w:lang w:val="en-GB"/>
        </w:rPr>
      </w:pPr>
    </w:p>
    <w:p w14:paraId="24344EF7" w14:textId="059C995B" w:rsidR="00E53343" w:rsidRPr="009831F4" w:rsidRDefault="00000000">
      <w:pPr>
        <w:ind w:left="10"/>
        <w:rPr>
          <w:sz w:val="20"/>
          <w:szCs w:val="20"/>
          <w:lang w:val="en-GB"/>
        </w:rPr>
      </w:pPr>
      <w:r w:rsidRPr="009831F4">
        <w:rPr>
          <w:rFonts w:ascii="Arial" w:eastAsia="Arial" w:hAnsi="Arial" w:cs="Arial"/>
          <w:color w:val="63666A"/>
          <w:sz w:val="20"/>
          <w:szCs w:val="20"/>
          <w:lang w:val="en-GB"/>
        </w:rPr>
        <w:t>The members of the Management Board of the Bank shall generally adopt decisions by unanimous decision or, in case of disagreement, by majority</w:t>
      </w:r>
      <w:r w:rsidR="009831F4">
        <w:rPr>
          <w:rFonts w:ascii="Arial" w:eastAsia="Arial" w:hAnsi="Arial" w:cs="Arial"/>
          <w:color w:val="63666A"/>
          <w:sz w:val="20"/>
          <w:szCs w:val="20"/>
          <w:lang w:val="en-GB"/>
        </w:rPr>
        <w:t xml:space="preserve"> of </w:t>
      </w:r>
      <w:r w:rsidRPr="009831F4">
        <w:rPr>
          <w:rFonts w:ascii="Arial" w:eastAsia="Arial" w:hAnsi="Arial" w:cs="Arial"/>
          <w:color w:val="63666A"/>
          <w:sz w:val="20"/>
          <w:szCs w:val="20"/>
          <w:lang w:val="en-GB"/>
        </w:rPr>
        <w:t>votes. More detailed rules on the work of the Bank's Management Board are regulated by the Rules of Procedure of the Bank's Management Board.</w:t>
      </w:r>
    </w:p>
    <w:p w14:paraId="05C61813" w14:textId="77777777" w:rsidR="00E53343" w:rsidRPr="009831F4" w:rsidRDefault="00E53343">
      <w:pPr>
        <w:spacing w:line="250" w:lineRule="exact"/>
        <w:rPr>
          <w:sz w:val="20"/>
          <w:szCs w:val="20"/>
          <w:lang w:val="en-GB"/>
        </w:rPr>
      </w:pPr>
    </w:p>
    <w:p w14:paraId="185DE061" w14:textId="727DFC4E" w:rsidR="00E53343" w:rsidRPr="009831F4" w:rsidRDefault="00000000">
      <w:pPr>
        <w:ind w:left="10"/>
        <w:rPr>
          <w:sz w:val="20"/>
          <w:szCs w:val="20"/>
          <w:lang w:val="en-GB"/>
        </w:rPr>
      </w:pPr>
      <w:r w:rsidRPr="009831F4">
        <w:rPr>
          <w:rFonts w:ascii="Arial" w:eastAsia="Arial" w:hAnsi="Arial" w:cs="Arial"/>
          <w:color w:val="63666A"/>
          <w:sz w:val="20"/>
          <w:szCs w:val="20"/>
          <w:lang w:val="en-GB"/>
        </w:rPr>
        <w:t>The Management Board of the Bank may, by a special decision, which shall be adopted unanimously, authorize each individual member</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Management Board of the Bank to independently adopt decisions on individual issues and affairs in the field of current activities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 for which they are directly responsible under the Rules of Organization of the Bank.</w:t>
      </w:r>
    </w:p>
    <w:p w14:paraId="6475A2B5" w14:textId="77777777" w:rsidR="00E53343" w:rsidRPr="009831F4" w:rsidRDefault="00E53343">
      <w:pPr>
        <w:spacing w:line="250" w:lineRule="exact"/>
        <w:rPr>
          <w:sz w:val="20"/>
          <w:szCs w:val="20"/>
          <w:lang w:val="en-GB"/>
        </w:rPr>
      </w:pPr>
    </w:p>
    <w:p w14:paraId="107668FC" w14:textId="0407ABC4" w:rsidR="00E53343" w:rsidRPr="009831F4" w:rsidRDefault="00000000">
      <w:pPr>
        <w:ind w:left="10"/>
        <w:rPr>
          <w:sz w:val="20"/>
          <w:szCs w:val="20"/>
          <w:lang w:val="en-GB"/>
        </w:rPr>
      </w:pPr>
      <w:r w:rsidRPr="009831F4">
        <w:rPr>
          <w:rFonts w:ascii="Arial" w:eastAsia="Arial" w:hAnsi="Arial" w:cs="Arial"/>
          <w:color w:val="63666A"/>
          <w:sz w:val="20"/>
          <w:szCs w:val="20"/>
          <w:lang w:val="en-GB"/>
        </w:rPr>
        <w:t xml:space="preserve">The Management Board of the Bank may not delegate the management of the Bank's operations to the Supervisory Board, unless the </w:t>
      </w:r>
      <w:r w:rsidR="009831F4">
        <w:rPr>
          <w:rFonts w:ascii="Arial" w:eastAsia="Arial" w:hAnsi="Arial" w:cs="Arial"/>
          <w:color w:val="63666A"/>
          <w:sz w:val="20"/>
          <w:szCs w:val="20"/>
          <w:lang w:val="en-GB"/>
        </w:rPr>
        <w:t>Statute</w:t>
      </w:r>
      <w:r w:rsidRPr="009831F4">
        <w:rPr>
          <w:rFonts w:ascii="Arial" w:eastAsia="Arial" w:hAnsi="Arial" w:cs="Arial"/>
          <w:color w:val="63666A"/>
          <w:sz w:val="20"/>
          <w:szCs w:val="20"/>
          <w:lang w:val="en-GB"/>
        </w:rPr>
        <w:t xml:space="preserve"> or</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decision of the Supervisory Board</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stipulate that certain types of work may be performed only with the prior</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consent of the Supervisory Board.</w:t>
      </w:r>
    </w:p>
    <w:p w14:paraId="29A63D3A" w14:textId="77777777" w:rsidR="00E53343" w:rsidRPr="009831F4" w:rsidRDefault="00E53343">
      <w:pPr>
        <w:rPr>
          <w:lang w:val="en-GB"/>
        </w:rPr>
        <w:sectPr w:rsidR="00E53343" w:rsidRPr="009831F4" w:rsidSect="00FD1AEB">
          <w:pgSz w:w="11900" w:h="16838"/>
          <w:pgMar w:top="540" w:right="866" w:bottom="0" w:left="850" w:header="0" w:footer="0" w:gutter="0"/>
          <w:cols w:space="720" w:equalWidth="0">
            <w:col w:w="10190" w:space="0"/>
          </w:cols>
        </w:sectPr>
      </w:pPr>
    </w:p>
    <w:p w14:paraId="12C38936" w14:textId="77777777" w:rsidR="00E53343" w:rsidRPr="009831F4" w:rsidRDefault="00E53343">
      <w:pPr>
        <w:spacing w:line="200" w:lineRule="exact"/>
        <w:rPr>
          <w:sz w:val="20"/>
          <w:szCs w:val="20"/>
          <w:lang w:val="en-GB"/>
        </w:rPr>
      </w:pPr>
    </w:p>
    <w:p w14:paraId="150A6FE2"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4C72EBFF" w14:textId="77777777" w:rsidR="00E53343" w:rsidRPr="009831F4" w:rsidRDefault="00E53343">
      <w:pPr>
        <w:spacing w:line="21" w:lineRule="exact"/>
        <w:rPr>
          <w:sz w:val="20"/>
          <w:szCs w:val="20"/>
          <w:lang w:val="en-GB"/>
        </w:rPr>
      </w:pPr>
    </w:p>
    <w:p w14:paraId="6FD466A2"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42723C41" w14:textId="77777777" w:rsidR="00E53343" w:rsidRPr="009831F4" w:rsidRDefault="00E53343">
      <w:pPr>
        <w:rPr>
          <w:lang w:val="en-GB"/>
        </w:rPr>
        <w:sectPr w:rsidR="00E53343" w:rsidRPr="009831F4" w:rsidSect="00FD1AEB">
          <w:type w:val="continuous"/>
          <w:pgSz w:w="11900" w:h="16838"/>
          <w:pgMar w:top="450" w:right="866" w:bottom="0" w:left="850" w:header="0" w:footer="0" w:gutter="0"/>
          <w:cols w:space="720" w:equalWidth="0">
            <w:col w:w="10190" w:space="0"/>
          </w:cols>
        </w:sectPr>
      </w:pPr>
    </w:p>
    <w:p w14:paraId="73BA21C1" w14:textId="728B82E8" w:rsidR="00E53343" w:rsidRPr="009831F4" w:rsidRDefault="00000000">
      <w:pPr>
        <w:ind w:left="10"/>
        <w:rPr>
          <w:sz w:val="20"/>
          <w:szCs w:val="20"/>
          <w:lang w:val="en-GB"/>
        </w:rPr>
      </w:pPr>
      <w:bookmarkStart w:id="5" w:name="page6"/>
      <w:bookmarkEnd w:id="5"/>
      <w:r w:rsidRPr="009831F4">
        <w:rPr>
          <w:rFonts w:ascii="Arial" w:eastAsia="Arial" w:hAnsi="Arial" w:cs="Arial"/>
          <w:color w:val="63666A"/>
          <w:sz w:val="20"/>
          <w:szCs w:val="20"/>
          <w:lang w:val="en-GB"/>
        </w:rPr>
        <w:lastRenderedPageBreak/>
        <w:t>The Bank's Management Board may, in accordance with applicable regulations, transfer individual powers and responsibilities in the field of</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its activities to other Bank employees or Committees appointed in accordance with the Bank's internal acts.</w:t>
      </w:r>
    </w:p>
    <w:p w14:paraId="46ADE9FD" w14:textId="77777777" w:rsidR="00E53343" w:rsidRPr="009831F4" w:rsidRDefault="00E53343">
      <w:pPr>
        <w:spacing w:line="250" w:lineRule="exact"/>
        <w:rPr>
          <w:sz w:val="20"/>
          <w:szCs w:val="20"/>
          <w:lang w:val="en-GB"/>
        </w:rPr>
      </w:pPr>
    </w:p>
    <w:p w14:paraId="355ACB27" w14:textId="2C6545EC" w:rsidR="00E53343" w:rsidRPr="009831F4" w:rsidRDefault="00000000">
      <w:pPr>
        <w:ind w:left="10"/>
        <w:rPr>
          <w:sz w:val="20"/>
          <w:szCs w:val="20"/>
          <w:lang w:val="en-GB"/>
        </w:rPr>
      </w:pPr>
      <w:r w:rsidRPr="009831F4">
        <w:rPr>
          <w:rFonts w:ascii="Arial" w:eastAsia="Arial" w:hAnsi="Arial" w:cs="Arial"/>
          <w:color w:val="63666A"/>
          <w:sz w:val="20"/>
          <w:szCs w:val="20"/>
          <w:lang w:val="en-GB"/>
        </w:rPr>
        <w:t>The members of the Management Board of the Bank shall be jointly and severally liable to the Bank for damages incurred as a result of acts, omissions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or failure to perform their duties, unless they prove that in performing their duties they have acted with</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care of a good and conscientious businessman.</w:t>
      </w:r>
    </w:p>
    <w:p w14:paraId="7730629E" w14:textId="77777777" w:rsidR="00E53343" w:rsidRPr="009831F4" w:rsidRDefault="00E53343">
      <w:pPr>
        <w:spacing w:line="200" w:lineRule="exact"/>
        <w:rPr>
          <w:sz w:val="20"/>
          <w:szCs w:val="20"/>
          <w:lang w:val="en-GB"/>
        </w:rPr>
      </w:pPr>
    </w:p>
    <w:p w14:paraId="53FA5696"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Powers of the Bank's Management Board</w:t>
      </w:r>
    </w:p>
    <w:p w14:paraId="45D89973" w14:textId="77777777" w:rsidR="00E53343" w:rsidRPr="009831F4" w:rsidRDefault="00E53343">
      <w:pPr>
        <w:spacing w:line="256" w:lineRule="exact"/>
        <w:rPr>
          <w:sz w:val="20"/>
          <w:szCs w:val="20"/>
          <w:lang w:val="en-GB"/>
        </w:rPr>
      </w:pPr>
    </w:p>
    <w:p w14:paraId="2183AC44"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members of the Management Board of the Bank shall ensure:</w:t>
      </w:r>
    </w:p>
    <w:p w14:paraId="53747E39" w14:textId="77777777" w:rsidR="00E53343" w:rsidRPr="009831F4" w:rsidRDefault="00E53343">
      <w:pPr>
        <w:spacing w:line="250" w:lineRule="exact"/>
        <w:rPr>
          <w:sz w:val="20"/>
          <w:szCs w:val="20"/>
          <w:lang w:val="en-GB"/>
        </w:rPr>
      </w:pPr>
    </w:p>
    <w:p w14:paraId="371B4286" w14:textId="77777777" w:rsidR="00E53343" w:rsidRPr="009831F4" w:rsidRDefault="00000000">
      <w:pPr>
        <w:numPr>
          <w:ilvl w:val="0"/>
          <w:numId w:val="12"/>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the legality of the Bank's operations and compliance with regulations adopted on the basis of laws, other</w:t>
      </w:r>
    </w:p>
    <w:p w14:paraId="2BD3E526" w14:textId="77777777" w:rsidR="00E53343" w:rsidRPr="009831F4" w:rsidRDefault="00E53343">
      <w:pPr>
        <w:spacing w:line="10" w:lineRule="exact"/>
        <w:rPr>
          <w:rFonts w:ascii="Arial" w:eastAsia="Arial" w:hAnsi="Arial" w:cs="Arial"/>
          <w:color w:val="63666A"/>
          <w:sz w:val="20"/>
          <w:szCs w:val="20"/>
          <w:lang w:val="en-GB"/>
        </w:rPr>
      </w:pPr>
    </w:p>
    <w:p w14:paraId="7B0AADCE"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regulations, generally accepted standards and rules of the profession;</w:t>
      </w:r>
    </w:p>
    <w:p w14:paraId="63BAB138" w14:textId="77777777" w:rsidR="00E53343" w:rsidRPr="009831F4" w:rsidRDefault="00E53343">
      <w:pPr>
        <w:spacing w:line="10" w:lineRule="exact"/>
        <w:rPr>
          <w:rFonts w:ascii="Arial" w:eastAsia="Arial" w:hAnsi="Arial" w:cs="Arial"/>
          <w:color w:val="63666A"/>
          <w:sz w:val="20"/>
          <w:szCs w:val="20"/>
          <w:lang w:val="en-GB"/>
        </w:rPr>
      </w:pPr>
    </w:p>
    <w:p w14:paraId="0C2D9514" w14:textId="77777777" w:rsidR="00E53343" w:rsidRPr="009831F4" w:rsidRDefault="00000000">
      <w:pPr>
        <w:numPr>
          <w:ilvl w:val="0"/>
          <w:numId w:val="12"/>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the implementation of the supervisory measures imposed by the Agency;</w:t>
      </w:r>
    </w:p>
    <w:p w14:paraId="4BBCCAAD" w14:textId="77777777" w:rsidR="00E53343" w:rsidRPr="009831F4" w:rsidRDefault="00E53343">
      <w:pPr>
        <w:spacing w:line="10" w:lineRule="exact"/>
        <w:rPr>
          <w:rFonts w:ascii="Arial" w:eastAsia="Arial" w:hAnsi="Arial" w:cs="Arial"/>
          <w:color w:val="63666A"/>
          <w:sz w:val="20"/>
          <w:szCs w:val="20"/>
          <w:lang w:val="en-GB"/>
        </w:rPr>
      </w:pPr>
    </w:p>
    <w:p w14:paraId="24B82158" w14:textId="77777777" w:rsidR="00E53343" w:rsidRPr="009831F4" w:rsidRDefault="00000000">
      <w:pPr>
        <w:numPr>
          <w:ilvl w:val="0"/>
          <w:numId w:val="12"/>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execution of decisions of the General Assembly and the Supervisory Board of the Bank;</w:t>
      </w:r>
    </w:p>
    <w:p w14:paraId="46E40648" w14:textId="77777777" w:rsidR="00E53343" w:rsidRPr="009831F4" w:rsidRDefault="00E53343">
      <w:pPr>
        <w:spacing w:line="10" w:lineRule="exact"/>
        <w:rPr>
          <w:rFonts w:ascii="Arial" w:eastAsia="Arial" w:hAnsi="Arial" w:cs="Arial"/>
          <w:color w:val="63666A"/>
          <w:sz w:val="20"/>
          <w:szCs w:val="20"/>
          <w:lang w:val="en-GB"/>
        </w:rPr>
      </w:pPr>
    </w:p>
    <w:p w14:paraId="34D1E5C7" w14:textId="495B103D" w:rsidR="00E53343" w:rsidRPr="009831F4" w:rsidRDefault="00000000">
      <w:pPr>
        <w:numPr>
          <w:ilvl w:val="0"/>
          <w:numId w:val="12"/>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the implementation of adopted strategies, policies, rules and procedures in the daily operations of the Bank, in </w:t>
      </w:r>
    </w:p>
    <w:p w14:paraId="7368D32A" w14:textId="77777777" w:rsidR="00E53343" w:rsidRPr="009831F4" w:rsidRDefault="00E53343">
      <w:pPr>
        <w:spacing w:line="10" w:lineRule="exact"/>
        <w:rPr>
          <w:rFonts w:ascii="Arial" w:eastAsia="Arial" w:hAnsi="Arial" w:cs="Arial"/>
          <w:color w:val="63666A"/>
          <w:sz w:val="20"/>
          <w:szCs w:val="20"/>
          <w:lang w:val="en-GB"/>
        </w:rPr>
      </w:pPr>
    </w:p>
    <w:p w14:paraId="1779E43A" w14:textId="7A6F37C3"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particular rules in risk management, assessment of the Bank's internal capital, establishment of control functions and systems of</w:t>
      </w:r>
    </w:p>
    <w:p w14:paraId="3A354330" w14:textId="77777777" w:rsidR="00E53343" w:rsidRPr="009831F4" w:rsidRDefault="00E53343">
      <w:pPr>
        <w:spacing w:line="10" w:lineRule="exact"/>
        <w:rPr>
          <w:rFonts w:ascii="Arial" w:eastAsia="Arial" w:hAnsi="Arial" w:cs="Arial"/>
          <w:color w:val="63666A"/>
          <w:sz w:val="20"/>
          <w:szCs w:val="20"/>
          <w:lang w:val="en-GB"/>
        </w:rPr>
      </w:pPr>
    </w:p>
    <w:p w14:paraId="285F522B"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internal controls in all business activities and lines of the Bank;</w:t>
      </w:r>
    </w:p>
    <w:p w14:paraId="6BE00B44" w14:textId="77777777" w:rsidR="00E53343" w:rsidRPr="009831F4" w:rsidRDefault="00E53343">
      <w:pPr>
        <w:spacing w:line="10" w:lineRule="exact"/>
        <w:rPr>
          <w:rFonts w:ascii="Arial" w:eastAsia="Arial" w:hAnsi="Arial" w:cs="Arial"/>
          <w:color w:val="63666A"/>
          <w:sz w:val="20"/>
          <w:szCs w:val="20"/>
          <w:lang w:val="en-GB"/>
        </w:rPr>
      </w:pPr>
    </w:p>
    <w:p w14:paraId="0D1D3321" w14:textId="77777777" w:rsidR="00E53343" w:rsidRPr="009831F4" w:rsidRDefault="00000000">
      <w:pPr>
        <w:numPr>
          <w:ilvl w:val="0"/>
          <w:numId w:val="12"/>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deciding on the Bank's exposures in accordance with the powers established by the Bank's Supervisory Board,</w:t>
      </w:r>
    </w:p>
    <w:p w14:paraId="343F438B" w14:textId="77777777" w:rsidR="00E53343" w:rsidRPr="009831F4" w:rsidRDefault="00E53343">
      <w:pPr>
        <w:spacing w:line="10" w:lineRule="exact"/>
        <w:rPr>
          <w:rFonts w:ascii="Arial" w:eastAsia="Arial" w:hAnsi="Arial" w:cs="Arial"/>
          <w:color w:val="63666A"/>
          <w:sz w:val="20"/>
          <w:szCs w:val="20"/>
          <w:lang w:val="en-GB"/>
        </w:rPr>
      </w:pPr>
    </w:p>
    <w:p w14:paraId="7A0EFB11" w14:textId="35373BB6" w:rsidR="00E53343" w:rsidRPr="009831F4" w:rsidRDefault="00000000">
      <w:pPr>
        <w:numPr>
          <w:ilvl w:val="0"/>
          <w:numId w:val="12"/>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analysis of the effectiveness of the application of adopted policies and procedures and reporting to the </w:t>
      </w:r>
    </w:p>
    <w:p w14:paraId="2BC2B7A2" w14:textId="77777777" w:rsidR="00E53343" w:rsidRPr="009831F4" w:rsidRDefault="00E53343">
      <w:pPr>
        <w:spacing w:line="10" w:lineRule="exact"/>
        <w:rPr>
          <w:rFonts w:ascii="Arial" w:eastAsia="Arial" w:hAnsi="Arial" w:cs="Arial"/>
          <w:color w:val="63666A"/>
          <w:sz w:val="20"/>
          <w:szCs w:val="20"/>
          <w:lang w:val="en-GB"/>
        </w:rPr>
      </w:pPr>
    </w:p>
    <w:p w14:paraId="680B9073" w14:textId="22FA81EC"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Supervisory Board on the results of the analysis, with appropriate proposals for improving their effectiveness;</w:t>
      </w:r>
    </w:p>
    <w:p w14:paraId="1EB17A60" w14:textId="77777777" w:rsidR="00E53343" w:rsidRPr="009831F4" w:rsidRDefault="00E53343">
      <w:pPr>
        <w:spacing w:line="10" w:lineRule="exact"/>
        <w:rPr>
          <w:rFonts w:ascii="Arial" w:eastAsia="Arial" w:hAnsi="Arial" w:cs="Arial"/>
          <w:color w:val="63666A"/>
          <w:sz w:val="20"/>
          <w:szCs w:val="20"/>
          <w:lang w:val="en-GB"/>
        </w:rPr>
      </w:pPr>
    </w:p>
    <w:p w14:paraId="19B06C40" w14:textId="77777777" w:rsidR="00E53343" w:rsidRPr="009831F4" w:rsidRDefault="00000000">
      <w:pPr>
        <w:numPr>
          <w:ilvl w:val="0"/>
          <w:numId w:val="12"/>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regular reporting to the Bank's Supervisory Board on the Bank's operations in accordance with legal and other </w:t>
      </w:r>
    </w:p>
    <w:p w14:paraId="20358FA5" w14:textId="77777777" w:rsidR="00E53343" w:rsidRPr="009831F4" w:rsidRDefault="00E53343">
      <w:pPr>
        <w:spacing w:line="10" w:lineRule="exact"/>
        <w:rPr>
          <w:rFonts w:ascii="Arial" w:eastAsia="Arial" w:hAnsi="Arial" w:cs="Arial"/>
          <w:color w:val="63666A"/>
          <w:sz w:val="20"/>
          <w:szCs w:val="20"/>
          <w:lang w:val="en-GB"/>
        </w:rPr>
      </w:pPr>
    </w:p>
    <w:p w14:paraId="41D46FDA"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regulations, the Statute and internal acts of the Bank;</w:t>
      </w:r>
    </w:p>
    <w:p w14:paraId="0DD3DFE8" w14:textId="77777777" w:rsidR="00E53343" w:rsidRPr="009831F4" w:rsidRDefault="00E53343">
      <w:pPr>
        <w:spacing w:line="10" w:lineRule="exact"/>
        <w:rPr>
          <w:rFonts w:ascii="Arial" w:eastAsia="Arial" w:hAnsi="Arial" w:cs="Arial"/>
          <w:color w:val="63666A"/>
          <w:sz w:val="20"/>
          <w:szCs w:val="20"/>
          <w:lang w:val="en-GB"/>
        </w:rPr>
      </w:pPr>
    </w:p>
    <w:p w14:paraId="1441755D" w14:textId="77777777" w:rsidR="00E53343" w:rsidRPr="009831F4" w:rsidRDefault="00000000">
      <w:pPr>
        <w:numPr>
          <w:ilvl w:val="0"/>
          <w:numId w:val="12"/>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informing employees about all internal acts of the Bank governing their rights and obligations in the work </w:t>
      </w:r>
    </w:p>
    <w:p w14:paraId="2E403F76" w14:textId="77777777" w:rsidR="00E53343" w:rsidRPr="009831F4" w:rsidRDefault="00E53343">
      <w:pPr>
        <w:spacing w:line="10" w:lineRule="exact"/>
        <w:rPr>
          <w:rFonts w:ascii="Arial" w:eastAsia="Arial" w:hAnsi="Arial" w:cs="Arial"/>
          <w:color w:val="63666A"/>
          <w:sz w:val="20"/>
          <w:szCs w:val="20"/>
          <w:lang w:val="en-GB"/>
        </w:rPr>
      </w:pPr>
    </w:p>
    <w:p w14:paraId="71CF6110"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process;</w:t>
      </w:r>
    </w:p>
    <w:p w14:paraId="3BCBA2CA" w14:textId="77777777" w:rsidR="00E53343" w:rsidRPr="009831F4" w:rsidRDefault="00E53343">
      <w:pPr>
        <w:spacing w:line="10" w:lineRule="exact"/>
        <w:rPr>
          <w:rFonts w:ascii="Arial" w:eastAsia="Arial" w:hAnsi="Arial" w:cs="Arial"/>
          <w:color w:val="63666A"/>
          <w:sz w:val="20"/>
          <w:szCs w:val="20"/>
          <w:lang w:val="en-GB"/>
        </w:rPr>
      </w:pPr>
    </w:p>
    <w:p w14:paraId="0E310284" w14:textId="4395BAFB" w:rsidR="00E53343" w:rsidRPr="009831F4" w:rsidRDefault="00000000">
      <w:pPr>
        <w:numPr>
          <w:ilvl w:val="0"/>
          <w:numId w:val="12"/>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informing the Supervisory Board of the Bank and the Agency, without delay, about the deterioration of the </w:t>
      </w:r>
    </w:p>
    <w:p w14:paraId="093A4159" w14:textId="77777777" w:rsidR="00E53343" w:rsidRPr="009831F4" w:rsidRDefault="00E53343">
      <w:pPr>
        <w:spacing w:line="10" w:lineRule="exact"/>
        <w:rPr>
          <w:sz w:val="20"/>
          <w:szCs w:val="20"/>
          <w:lang w:val="en-GB"/>
        </w:rPr>
      </w:pPr>
    </w:p>
    <w:p w14:paraId="1AE99A13" w14:textId="5C4F8CF1" w:rsidR="00E53343" w:rsidRPr="009831F4" w:rsidRDefault="009831F4">
      <w:pPr>
        <w:ind w:left="10"/>
        <w:rPr>
          <w:sz w:val="20"/>
          <w:szCs w:val="20"/>
          <w:lang w:val="en-GB"/>
        </w:rPr>
      </w:pPr>
      <w:r w:rsidRPr="009831F4">
        <w:rPr>
          <w:rFonts w:ascii="Arial" w:eastAsia="Arial" w:hAnsi="Arial" w:cs="Arial"/>
          <w:color w:val="63666A"/>
          <w:sz w:val="20"/>
          <w:szCs w:val="20"/>
          <w:lang w:val="en-GB"/>
        </w:rPr>
        <w:t>financial condition of the Bank or risk of deterioration, as well as other relevant facts that may significantly affect</w:t>
      </w:r>
    </w:p>
    <w:p w14:paraId="0EC87ADC" w14:textId="77777777" w:rsidR="00E53343" w:rsidRPr="009831F4" w:rsidRDefault="00E53343">
      <w:pPr>
        <w:spacing w:line="10" w:lineRule="exact"/>
        <w:rPr>
          <w:sz w:val="20"/>
          <w:szCs w:val="20"/>
          <w:lang w:val="en-GB"/>
        </w:rPr>
      </w:pPr>
    </w:p>
    <w:p w14:paraId="3C1E06FD"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financial condition of the Bank;</w:t>
      </w:r>
    </w:p>
    <w:p w14:paraId="66FEF32C" w14:textId="77777777" w:rsidR="00E53343" w:rsidRPr="009831F4" w:rsidRDefault="00E53343">
      <w:pPr>
        <w:spacing w:line="10" w:lineRule="exact"/>
        <w:rPr>
          <w:sz w:val="20"/>
          <w:szCs w:val="20"/>
          <w:lang w:val="en-GB"/>
        </w:rPr>
      </w:pPr>
    </w:p>
    <w:p w14:paraId="5DC3C1F7" w14:textId="77777777" w:rsidR="00E53343" w:rsidRPr="009831F4" w:rsidRDefault="00000000">
      <w:pPr>
        <w:numPr>
          <w:ilvl w:val="0"/>
          <w:numId w:val="13"/>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the security and reliability of the Bank's information system on a daily basis;</w:t>
      </w:r>
    </w:p>
    <w:p w14:paraId="39F4F88C" w14:textId="77777777" w:rsidR="00E53343" w:rsidRPr="009831F4" w:rsidRDefault="00E53343">
      <w:pPr>
        <w:spacing w:line="10" w:lineRule="exact"/>
        <w:rPr>
          <w:rFonts w:ascii="Arial" w:eastAsia="Arial" w:hAnsi="Arial" w:cs="Arial"/>
          <w:color w:val="63666A"/>
          <w:sz w:val="20"/>
          <w:szCs w:val="20"/>
          <w:lang w:val="en-GB"/>
        </w:rPr>
      </w:pPr>
    </w:p>
    <w:p w14:paraId="05EFE835" w14:textId="05AEAC44" w:rsidR="00E53343" w:rsidRPr="009831F4" w:rsidRDefault="00000000">
      <w:pPr>
        <w:numPr>
          <w:ilvl w:val="0"/>
          <w:numId w:val="13"/>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deciding on other issues related to the organization of work and operations of the Bank, which are not within the </w:t>
      </w:r>
    </w:p>
    <w:p w14:paraId="5FABE875" w14:textId="77777777" w:rsidR="00E53343" w:rsidRPr="009831F4" w:rsidRDefault="00E53343">
      <w:pPr>
        <w:spacing w:line="10" w:lineRule="exact"/>
        <w:rPr>
          <w:rFonts w:ascii="Arial" w:eastAsia="Arial" w:hAnsi="Arial" w:cs="Arial"/>
          <w:color w:val="63666A"/>
          <w:sz w:val="20"/>
          <w:szCs w:val="20"/>
          <w:lang w:val="en-GB"/>
        </w:rPr>
      </w:pPr>
    </w:p>
    <w:p w14:paraId="1A6EE6EF" w14:textId="200FB112" w:rsidR="00E53343" w:rsidRPr="00FD1AEB" w:rsidRDefault="009831F4" w:rsidP="00FD1AEB">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competence of the General Assembly and the Supervisory Board of the Bank.</w:t>
      </w:r>
    </w:p>
    <w:p w14:paraId="2B9E17B2" w14:textId="77777777" w:rsidR="00E53343" w:rsidRPr="009831F4" w:rsidRDefault="00E53343">
      <w:pPr>
        <w:spacing w:line="389" w:lineRule="exact"/>
        <w:rPr>
          <w:sz w:val="20"/>
          <w:szCs w:val="20"/>
          <w:lang w:val="en-GB"/>
        </w:rPr>
      </w:pPr>
    </w:p>
    <w:p w14:paraId="6AFFDC55" w14:textId="77777777" w:rsidR="00E53343" w:rsidRPr="009831F4" w:rsidRDefault="00000000">
      <w:pPr>
        <w:ind w:left="10"/>
        <w:rPr>
          <w:sz w:val="20"/>
          <w:szCs w:val="20"/>
          <w:lang w:val="en-GB"/>
        </w:rPr>
      </w:pPr>
      <w:r w:rsidRPr="009831F4">
        <w:rPr>
          <w:rFonts w:ascii="Arial" w:eastAsia="Arial" w:hAnsi="Arial" w:cs="Arial"/>
          <w:b/>
          <w:bCs/>
          <w:color w:val="63666A"/>
          <w:sz w:val="28"/>
          <w:szCs w:val="28"/>
          <w:lang w:val="en-GB"/>
        </w:rPr>
        <w:t>4.2. Supervisory Board</w:t>
      </w:r>
    </w:p>
    <w:p w14:paraId="74B48C75" w14:textId="77777777" w:rsidR="00E53343" w:rsidRPr="009831F4" w:rsidRDefault="00E53343">
      <w:pPr>
        <w:spacing w:line="245" w:lineRule="exact"/>
        <w:rPr>
          <w:sz w:val="20"/>
          <w:szCs w:val="20"/>
          <w:lang w:val="en-GB"/>
        </w:rPr>
      </w:pPr>
    </w:p>
    <w:p w14:paraId="4D7D4DC7"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Composition and mandate</w:t>
      </w:r>
    </w:p>
    <w:p w14:paraId="5B1DAD13" w14:textId="77777777" w:rsidR="00E53343" w:rsidRPr="009831F4" w:rsidRDefault="00E53343">
      <w:pPr>
        <w:spacing w:line="256" w:lineRule="exact"/>
        <w:rPr>
          <w:sz w:val="20"/>
          <w:szCs w:val="20"/>
          <w:lang w:val="en-GB"/>
        </w:rPr>
      </w:pPr>
    </w:p>
    <w:p w14:paraId="1C858D51"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Supervisory Board shall perform a supervisory function in the Bank.</w:t>
      </w:r>
    </w:p>
    <w:p w14:paraId="4A8B26FB" w14:textId="77777777" w:rsidR="00E53343" w:rsidRPr="009831F4" w:rsidRDefault="00E53343">
      <w:pPr>
        <w:spacing w:line="10" w:lineRule="exact"/>
        <w:rPr>
          <w:sz w:val="20"/>
          <w:szCs w:val="20"/>
          <w:lang w:val="en-GB"/>
        </w:rPr>
      </w:pPr>
    </w:p>
    <w:p w14:paraId="56868190" w14:textId="783AB50C" w:rsidR="00E53343" w:rsidRPr="009831F4" w:rsidRDefault="00000000">
      <w:pPr>
        <w:ind w:left="10"/>
        <w:rPr>
          <w:sz w:val="20"/>
          <w:szCs w:val="20"/>
          <w:lang w:val="en-GB"/>
        </w:rPr>
      </w:pPr>
      <w:r w:rsidRPr="009831F4">
        <w:rPr>
          <w:rFonts w:ascii="Arial" w:eastAsia="Arial" w:hAnsi="Arial" w:cs="Arial"/>
          <w:color w:val="63666A"/>
          <w:sz w:val="20"/>
          <w:szCs w:val="20"/>
          <w:lang w:val="en-GB"/>
        </w:rPr>
        <w:t>The Supervisory Board of the Bank shall consist of five members, who are elected and dismissed by the General Assembly of the Bank. The Supervisory Board of the Bank must have at least two independent members, in accordance with the Law on Banks and the regulations of the Agency.</w:t>
      </w:r>
    </w:p>
    <w:p w14:paraId="012558F1" w14:textId="77777777" w:rsidR="00E53343" w:rsidRPr="009831F4" w:rsidRDefault="00E53343">
      <w:pPr>
        <w:spacing w:line="10" w:lineRule="exact"/>
        <w:rPr>
          <w:sz w:val="20"/>
          <w:szCs w:val="20"/>
          <w:lang w:val="en-GB"/>
        </w:rPr>
      </w:pPr>
    </w:p>
    <w:p w14:paraId="10D1D10C"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A member of the Supervisory Board may only be a person who has obtained the prior consent of the Agency.</w:t>
      </w:r>
    </w:p>
    <w:p w14:paraId="5C4D7560" w14:textId="77777777" w:rsidR="00E53343" w:rsidRPr="009831F4" w:rsidRDefault="00E53343">
      <w:pPr>
        <w:spacing w:line="10" w:lineRule="exact"/>
        <w:rPr>
          <w:sz w:val="20"/>
          <w:szCs w:val="20"/>
          <w:lang w:val="en-GB"/>
        </w:rPr>
      </w:pPr>
    </w:p>
    <w:p w14:paraId="229CDC2D"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Members of the Supervisory Board shall be appointed for a period of four years with the possibility of re-election.</w:t>
      </w:r>
    </w:p>
    <w:p w14:paraId="76B7628A" w14:textId="77777777" w:rsidR="00E53343" w:rsidRPr="009831F4" w:rsidRDefault="00E53343">
      <w:pPr>
        <w:spacing w:line="10" w:lineRule="exact"/>
        <w:rPr>
          <w:sz w:val="20"/>
          <w:szCs w:val="20"/>
          <w:lang w:val="en-GB"/>
        </w:rPr>
      </w:pPr>
    </w:p>
    <w:p w14:paraId="744C512C"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Supervisory Board shall elect a chairman from among its members, by a majority of the total number of votes.</w:t>
      </w:r>
    </w:p>
    <w:p w14:paraId="2ED30DBB" w14:textId="77777777" w:rsidR="00E53343" w:rsidRPr="009831F4" w:rsidRDefault="00E53343">
      <w:pPr>
        <w:spacing w:line="10" w:lineRule="exact"/>
        <w:rPr>
          <w:sz w:val="20"/>
          <w:szCs w:val="20"/>
          <w:lang w:val="en-GB"/>
        </w:rPr>
      </w:pPr>
    </w:p>
    <w:p w14:paraId="2951A526" w14:textId="79A25B68" w:rsidR="00E53343" w:rsidRPr="009831F4" w:rsidRDefault="00000000">
      <w:pPr>
        <w:ind w:left="10"/>
        <w:rPr>
          <w:sz w:val="20"/>
          <w:szCs w:val="20"/>
          <w:lang w:val="en-GB"/>
        </w:rPr>
      </w:pPr>
      <w:r w:rsidRPr="009831F4">
        <w:rPr>
          <w:rFonts w:ascii="Arial" w:eastAsia="Arial" w:hAnsi="Arial" w:cs="Arial"/>
          <w:color w:val="63666A"/>
          <w:sz w:val="20"/>
          <w:szCs w:val="20"/>
          <w:lang w:val="en-GB"/>
        </w:rPr>
        <w:t>The Supervisory Board may also appoint a deputy chairman of the Supervisory Board from among the members of the Supervisory Board, who shall chair the sessions in the event of the absence of the chairman or in the event of termination of the term of office of the chairman</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Supervisory Board.</w:t>
      </w:r>
    </w:p>
    <w:p w14:paraId="3C395E86" w14:textId="77777777" w:rsidR="00E53343" w:rsidRPr="009831F4" w:rsidRDefault="00E53343">
      <w:pPr>
        <w:spacing w:line="10" w:lineRule="exact"/>
        <w:rPr>
          <w:sz w:val="20"/>
          <w:szCs w:val="20"/>
          <w:lang w:val="en-GB"/>
        </w:rPr>
      </w:pPr>
    </w:p>
    <w:p w14:paraId="7FEC0B99"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Members of the Supervisory Board must meet the prescribed conditions and appropriate standards regarding</w:t>
      </w:r>
    </w:p>
    <w:p w14:paraId="1D85F361" w14:textId="77777777" w:rsidR="00E53343" w:rsidRPr="009831F4" w:rsidRDefault="00E53343">
      <w:pPr>
        <w:spacing w:line="10" w:lineRule="exact"/>
        <w:rPr>
          <w:sz w:val="20"/>
          <w:szCs w:val="20"/>
          <w:lang w:val="en-GB"/>
        </w:rPr>
      </w:pPr>
    </w:p>
    <w:p w14:paraId="6FA19E38" w14:textId="3C067033" w:rsidR="00E53343" w:rsidRPr="009831F4" w:rsidRDefault="00000000">
      <w:pPr>
        <w:ind w:left="10"/>
        <w:rPr>
          <w:sz w:val="20"/>
          <w:szCs w:val="20"/>
          <w:lang w:val="en-GB"/>
        </w:rPr>
      </w:pPr>
      <w:r w:rsidRPr="009831F4">
        <w:rPr>
          <w:rFonts w:ascii="Arial" w:eastAsia="Arial" w:hAnsi="Arial" w:cs="Arial"/>
          <w:color w:val="63666A"/>
          <w:sz w:val="20"/>
          <w:szCs w:val="20"/>
          <w:lang w:val="en-GB"/>
        </w:rPr>
        <w:t>their education, professional experience and reputation, in accordance with the applicable regulations and acts of the Bank. The Chairman</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or a member of the Supervisory Board may not be a person who does not meet the requirements and for whom there are interferences and/or</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limitations established by the Law on Banks, the Agency's regulations or the Bank's acts.</w:t>
      </w:r>
    </w:p>
    <w:p w14:paraId="263FC860" w14:textId="77777777" w:rsidR="00E53343" w:rsidRPr="009831F4" w:rsidRDefault="00E53343">
      <w:pPr>
        <w:spacing w:line="250" w:lineRule="exact"/>
        <w:rPr>
          <w:sz w:val="20"/>
          <w:szCs w:val="20"/>
          <w:lang w:val="en-GB"/>
        </w:rPr>
      </w:pPr>
    </w:p>
    <w:p w14:paraId="77F6D26E"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term of office of the Chairman and members of the Supervisory Board may be terminated before the expiration as follows:</w:t>
      </w:r>
    </w:p>
    <w:p w14:paraId="52F3B1B5" w14:textId="77777777" w:rsidR="00E53343" w:rsidRPr="009831F4" w:rsidRDefault="00E53343">
      <w:pPr>
        <w:spacing w:line="10" w:lineRule="exact"/>
        <w:rPr>
          <w:sz w:val="20"/>
          <w:szCs w:val="20"/>
          <w:lang w:val="en-GB"/>
        </w:rPr>
      </w:pPr>
    </w:p>
    <w:p w14:paraId="69F54E62" w14:textId="77777777" w:rsidR="00E53343" w:rsidRPr="009831F4" w:rsidRDefault="00000000">
      <w:pPr>
        <w:numPr>
          <w:ilvl w:val="0"/>
          <w:numId w:val="14"/>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in the case of death;</w:t>
      </w:r>
    </w:p>
    <w:p w14:paraId="02CCF972" w14:textId="77777777" w:rsidR="00E53343" w:rsidRPr="009831F4" w:rsidRDefault="00E53343">
      <w:pPr>
        <w:spacing w:line="10" w:lineRule="exact"/>
        <w:rPr>
          <w:rFonts w:ascii="Arial" w:eastAsia="Arial" w:hAnsi="Arial" w:cs="Arial"/>
          <w:color w:val="63666A"/>
          <w:sz w:val="20"/>
          <w:szCs w:val="20"/>
          <w:lang w:val="en-GB"/>
        </w:rPr>
      </w:pPr>
    </w:p>
    <w:p w14:paraId="0C8A36DA" w14:textId="77777777" w:rsidR="00E53343" w:rsidRPr="009831F4" w:rsidRDefault="00000000">
      <w:pPr>
        <w:numPr>
          <w:ilvl w:val="0"/>
          <w:numId w:val="14"/>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at personal request/resignation,</w:t>
      </w:r>
    </w:p>
    <w:p w14:paraId="2D66F1A9" w14:textId="77777777" w:rsidR="00E53343" w:rsidRPr="009831F4" w:rsidRDefault="00E53343">
      <w:pPr>
        <w:spacing w:line="10" w:lineRule="exact"/>
        <w:rPr>
          <w:rFonts w:ascii="Arial" w:eastAsia="Arial" w:hAnsi="Arial" w:cs="Arial"/>
          <w:color w:val="63666A"/>
          <w:sz w:val="20"/>
          <w:szCs w:val="20"/>
          <w:lang w:val="en-GB"/>
        </w:rPr>
      </w:pPr>
    </w:p>
    <w:p w14:paraId="6151AE29" w14:textId="77777777" w:rsidR="00E53343" w:rsidRPr="009831F4" w:rsidRDefault="00000000">
      <w:pPr>
        <w:numPr>
          <w:ilvl w:val="0"/>
          <w:numId w:val="14"/>
        </w:numPr>
        <w:tabs>
          <w:tab w:val="left" w:pos="130"/>
        </w:tabs>
        <w:ind w:left="130" w:hanging="130"/>
        <w:rPr>
          <w:rFonts w:ascii="Arial" w:eastAsia="Arial" w:hAnsi="Arial" w:cs="Arial"/>
          <w:color w:val="63666A"/>
          <w:sz w:val="20"/>
          <w:szCs w:val="20"/>
          <w:lang w:val="en-GB"/>
        </w:rPr>
      </w:pPr>
      <w:r w:rsidRPr="009831F4">
        <w:rPr>
          <w:rFonts w:ascii="Arial" w:eastAsia="Arial" w:hAnsi="Arial" w:cs="Arial"/>
          <w:color w:val="63666A"/>
          <w:sz w:val="20"/>
          <w:szCs w:val="20"/>
          <w:lang w:val="en-GB"/>
        </w:rPr>
        <w:t>by dismissal by the Bank's General Assembly for reasons determined by law and by-laws.</w:t>
      </w:r>
    </w:p>
    <w:p w14:paraId="15933A52" w14:textId="77777777" w:rsidR="00E53343" w:rsidRPr="009831F4" w:rsidRDefault="00E53343">
      <w:pPr>
        <w:spacing w:line="250" w:lineRule="exact"/>
        <w:rPr>
          <w:sz w:val="20"/>
          <w:szCs w:val="20"/>
          <w:lang w:val="en-GB"/>
        </w:rPr>
      </w:pPr>
    </w:p>
    <w:p w14:paraId="60CEF785" w14:textId="56DFA493" w:rsidR="00E53343" w:rsidRPr="009831F4" w:rsidRDefault="00000000">
      <w:pPr>
        <w:ind w:left="10"/>
        <w:rPr>
          <w:sz w:val="20"/>
          <w:szCs w:val="20"/>
          <w:lang w:val="en-GB"/>
        </w:rPr>
      </w:pPr>
      <w:r w:rsidRPr="009831F4">
        <w:rPr>
          <w:rFonts w:ascii="Arial" w:eastAsia="Arial" w:hAnsi="Arial" w:cs="Arial"/>
          <w:color w:val="63666A"/>
          <w:sz w:val="20"/>
          <w:szCs w:val="20"/>
          <w:lang w:val="en-GB"/>
        </w:rPr>
        <w:t>In the event of termination of the term of office of any member of the Supervisory Board before the expiration, a new member shall be elected as soon as possible. When dismissing a member of the Supervisory Board, the Bank shall simultaneously, and no later than 30 days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from the date of dismissal of the member of the Supervisory Board, submit to the Agency a request for prior consent for</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 new candidate with complete documentation, in accordance with the Law on Banks and the Agency's regulations.</w:t>
      </w:r>
    </w:p>
    <w:p w14:paraId="7EFA9822" w14:textId="77777777" w:rsidR="00E53343" w:rsidRPr="009831F4" w:rsidRDefault="00E53343">
      <w:pPr>
        <w:rPr>
          <w:lang w:val="en-GB"/>
        </w:rPr>
        <w:sectPr w:rsidR="00E53343" w:rsidRPr="009831F4" w:rsidSect="00FD1AEB">
          <w:pgSz w:w="11900" w:h="16838"/>
          <w:pgMar w:top="540" w:right="866" w:bottom="0" w:left="850" w:header="0" w:footer="0" w:gutter="0"/>
          <w:cols w:space="720" w:equalWidth="0">
            <w:col w:w="10190" w:space="0"/>
          </w:cols>
        </w:sectPr>
      </w:pPr>
    </w:p>
    <w:p w14:paraId="3B35E0D1" w14:textId="77777777" w:rsidR="00E53343" w:rsidRPr="009831F4" w:rsidRDefault="00E53343">
      <w:pPr>
        <w:spacing w:line="254" w:lineRule="exact"/>
        <w:rPr>
          <w:sz w:val="20"/>
          <w:szCs w:val="20"/>
          <w:lang w:val="en-GB"/>
        </w:rPr>
      </w:pPr>
    </w:p>
    <w:p w14:paraId="1CFE83FA"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6B19BD53" w14:textId="77777777" w:rsidR="00E53343" w:rsidRPr="009831F4" w:rsidRDefault="00E53343">
      <w:pPr>
        <w:spacing w:line="21" w:lineRule="exact"/>
        <w:rPr>
          <w:sz w:val="20"/>
          <w:szCs w:val="20"/>
          <w:lang w:val="en-GB"/>
        </w:rPr>
      </w:pPr>
    </w:p>
    <w:p w14:paraId="5580F922"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4FE2816A" w14:textId="77777777" w:rsidR="00E53343" w:rsidRPr="009831F4" w:rsidRDefault="00E53343">
      <w:pPr>
        <w:rPr>
          <w:lang w:val="en-GB"/>
        </w:rPr>
        <w:sectPr w:rsidR="00E53343" w:rsidRPr="009831F4">
          <w:type w:val="continuous"/>
          <w:pgSz w:w="11900" w:h="16838"/>
          <w:pgMar w:top="829" w:right="866" w:bottom="0" w:left="850" w:header="0" w:footer="0" w:gutter="0"/>
          <w:cols w:space="720" w:equalWidth="0">
            <w:col w:w="10190" w:space="0"/>
          </w:cols>
        </w:sectPr>
      </w:pPr>
    </w:p>
    <w:p w14:paraId="25E0B25E" w14:textId="60B9E37E" w:rsidR="00E53343" w:rsidRPr="009831F4" w:rsidRDefault="00000000">
      <w:pPr>
        <w:ind w:left="10"/>
        <w:rPr>
          <w:sz w:val="20"/>
          <w:szCs w:val="20"/>
          <w:lang w:val="en-GB"/>
        </w:rPr>
      </w:pPr>
      <w:bookmarkStart w:id="6" w:name="page7"/>
      <w:bookmarkEnd w:id="6"/>
      <w:r w:rsidRPr="009831F4">
        <w:rPr>
          <w:rFonts w:ascii="Arial" w:eastAsia="Arial" w:hAnsi="Arial" w:cs="Arial"/>
          <w:color w:val="63666A"/>
          <w:sz w:val="20"/>
          <w:szCs w:val="20"/>
          <w:lang w:val="en-GB"/>
        </w:rPr>
        <w:lastRenderedPageBreak/>
        <w:t>In the event of resignation or dismissal of a member of the Supervisory Board by the General Assembly of the Bank for the reasons established by</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law, the person is obliged to perform his/her duties until the decision on dismissal is made, or until the appointment of</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 new member of the Supervisory Board who replaces him/her.</w:t>
      </w:r>
    </w:p>
    <w:p w14:paraId="382775DF" w14:textId="77777777" w:rsidR="00E53343" w:rsidRPr="009831F4" w:rsidRDefault="00E53343">
      <w:pPr>
        <w:spacing w:line="10" w:lineRule="exact"/>
        <w:rPr>
          <w:sz w:val="20"/>
          <w:szCs w:val="20"/>
          <w:lang w:val="en-GB"/>
        </w:rPr>
      </w:pPr>
    </w:p>
    <w:p w14:paraId="62E85164" w14:textId="7C8EA480" w:rsidR="00E53343" w:rsidRPr="009831F4" w:rsidRDefault="00000000" w:rsidP="00FD1AEB">
      <w:pPr>
        <w:ind w:left="10"/>
        <w:rPr>
          <w:sz w:val="20"/>
          <w:szCs w:val="20"/>
          <w:lang w:val="en-GB"/>
        </w:rPr>
      </w:pPr>
      <w:r w:rsidRPr="009831F4">
        <w:rPr>
          <w:rFonts w:ascii="Arial" w:eastAsia="Arial" w:hAnsi="Arial" w:cs="Arial"/>
          <w:color w:val="63666A"/>
          <w:sz w:val="20"/>
          <w:szCs w:val="20"/>
          <w:lang w:val="en-GB"/>
        </w:rPr>
        <w:t>The term of office of the new member shall correspond to the term of office of the entire Supervisory Board, i.e. it shall expire together with the four-year</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term of office of the Supervisory Board, previously elected in full composition.</w:t>
      </w:r>
    </w:p>
    <w:p w14:paraId="05875767" w14:textId="77777777" w:rsidR="00E53343" w:rsidRPr="009831F4" w:rsidRDefault="00E53343">
      <w:pPr>
        <w:spacing w:line="284" w:lineRule="exact"/>
        <w:rPr>
          <w:sz w:val="20"/>
          <w:szCs w:val="20"/>
          <w:lang w:val="en-GB"/>
        </w:rPr>
      </w:pPr>
    </w:p>
    <w:p w14:paraId="3430B760"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Supervisory Board Members Competency Profile</w:t>
      </w:r>
    </w:p>
    <w:p w14:paraId="4BF7B71D" w14:textId="77777777" w:rsidR="00E53343" w:rsidRPr="009831F4" w:rsidRDefault="00E53343">
      <w:pPr>
        <w:spacing w:line="256" w:lineRule="exact"/>
        <w:rPr>
          <w:sz w:val="20"/>
          <w:szCs w:val="20"/>
          <w:lang w:val="en-GB"/>
        </w:rPr>
      </w:pPr>
    </w:p>
    <w:p w14:paraId="7938BA2F"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 xml:space="preserve">A person may be appointed as a member of the Supervisory Board if he/she is at all times of good repute, has </w:t>
      </w:r>
    </w:p>
    <w:p w14:paraId="104B976F" w14:textId="77777777" w:rsidR="00E53343" w:rsidRPr="009831F4" w:rsidRDefault="00E53343">
      <w:pPr>
        <w:spacing w:line="10" w:lineRule="exact"/>
        <w:rPr>
          <w:sz w:val="20"/>
          <w:szCs w:val="20"/>
          <w:lang w:val="en-GB"/>
        </w:rPr>
      </w:pPr>
    </w:p>
    <w:p w14:paraId="3A1DE10F" w14:textId="25CCF207" w:rsidR="00E53343" w:rsidRPr="009831F4" w:rsidRDefault="00000000">
      <w:pPr>
        <w:ind w:left="10"/>
        <w:rPr>
          <w:sz w:val="20"/>
          <w:szCs w:val="20"/>
          <w:lang w:val="en-GB"/>
        </w:rPr>
      </w:pPr>
      <w:r w:rsidRPr="009831F4">
        <w:rPr>
          <w:rFonts w:ascii="Arial" w:eastAsia="Arial" w:hAnsi="Arial" w:cs="Arial"/>
          <w:color w:val="63666A"/>
          <w:sz w:val="20"/>
          <w:szCs w:val="20"/>
          <w:lang w:val="en-GB"/>
        </w:rPr>
        <w:t xml:space="preserve">appropriate professional knowledge, ability and experience required to </w:t>
      </w:r>
      <w:r w:rsidR="009831F4" w:rsidRPr="009831F4">
        <w:rPr>
          <w:rFonts w:ascii="Arial" w:eastAsia="Arial" w:hAnsi="Arial" w:cs="Arial"/>
          <w:color w:val="63666A"/>
          <w:sz w:val="20"/>
          <w:szCs w:val="20"/>
          <w:lang w:val="en-GB"/>
        </w:rPr>
        <w:t>fulfil</w:t>
      </w:r>
      <w:r w:rsidRPr="009831F4">
        <w:rPr>
          <w:rFonts w:ascii="Arial" w:eastAsia="Arial" w:hAnsi="Arial" w:cs="Arial"/>
          <w:color w:val="63666A"/>
          <w:sz w:val="20"/>
          <w:szCs w:val="20"/>
          <w:lang w:val="en-GB"/>
        </w:rPr>
        <w:t xml:space="preserve"> the obligations within their competence, who is not in a conflict of interest in respect to the Bank, shareholders, members of the Supervisory Board, Management Board, key function holders, who is ready and able to devote sufficient time to the performance of obligations and responsibilities from</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responsibilities of the Supervisory Board, and who may be a member of the Supervisory Board under the provisions of the regulations on companies.</w:t>
      </w:r>
    </w:p>
    <w:p w14:paraId="274FDFF5" w14:textId="77777777" w:rsidR="00E53343" w:rsidRPr="009831F4" w:rsidRDefault="00E53343">
      <w:pPr>
        <w:spacing w:line="250" w:lineRule="exact"/>
        <w:rPr>
          <w:sz w:val="20"/>
          <w:szCs w:val="20"/>
          <w:lang w:val="en-GB"/>
        </w:rPr>
      </w:pPr>
    </w:p>
    <w:p w14:paraId="0883BA8F" w14:textId="21C3EEC6" w:rsidR="00E53343" w:rsidRPr="009831F4" w:rsidRDefault="00000000">
      <w:pPr>
        <w:ind w:left="10"/>
        <w:rPr>
          <w:sz w:val="20"/>
          <w:szCs w:val="20"/>
          <w:lang w:val="en-GB"/>
        </w:rPr>
      </w:pPr>
      <w:r w:rsidRPr="009831F4">
        <w:rPr>
          <w:rFonts w:ascii="Arial" w:eastAsia="Arial" w:hAnsi="Arial" w:cs="Arial"/>
          <w:color w:val="63666A"/>
          <w:sz w:val="20"/>
          <w:szCs w:val="20"/>
          <w:lang w:val="en-GB"/>
        </w:rPr>
        <w:t>The members of the Supervisory Board as a whole must have the professional knowledge, skills and experience necessary to</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 xml:space="preserve">independently and autonomously </w:t>
      </w:r>
      <w:r w:rsidR="009831F4" w:rsidRPr="009831F4">
        <w:rPr>
          <w:rFonts w:ascii="Arial" w:eastAsia="Arial" w:hAnsi="Arial" w:cs="Arial"/>
          <w:color w:val="63666A"/>
          <w:sz w:val="20"/>
          <w:szCs w:val="20"/>
          <w:lang w:val="en-GB"/>
        </w:rPr>
        <w:t>supervise</w:t>
      </w:r>
      <w:r w:rsidRPr="009831F4">
        <w:rPr>
          <w:rFonts w:ascii="Arial" w:eastAsia="Arial" w:hAnsi="Arial" w:cs="Arial"/>
          <w:color w:val="63666A"/>
          <w:sz w:val="20"/>
          <w:szCs w:val="20"/>
          <w:lang w:val="en-GB"/>
        </w:rPr>
        <w:t xml:space="preserve"> the Bank's operations and the work of the Bank's Management Board, and at least one half of the candidates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for members of the Supervisory Board must have special knowledge and experience in the areas necessary for the successful</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business (work in banking, financial organizations, etc.).</w:t>
      </w:r>
    </w:p>
    <w:p w14:paraId="4098C4E2" w14:textId="77777777" w:rsidR="00E53343" w:rsidRPr="009831F4" w:rsidRDefault="00E53343">
      <w:pPr>
        <w:spacing w:line="250" w:lineRule="exact"/>
        <w:rPr>
          <w:sz w:val="20"/>
          <w:szCs w:val="20"/>
          <w:lang w:val="en-GB"/>
        </w:rPr>
      </w:pPr>
    </w:p>
    <w:p w14:paraId="64A1E3F9" w14:textId="191001B4" w:rsidR="00E53343" w:rsidRPr="009831F4" w:rsidRDefault="00000000">
      <w:pPr>
        <w:ind w:left="10"/>
        <w:rPr>
          <w:sz w:val="20"/>
          <w:szCs w:val="20"/>
          <w:lang w:val="en-GB"/>
        </w:rPr>
      </w:pPr>
      <w:r w:rsidRPr="009831F4">
        <w:rPr>
          <w:rFonts w:ascii="Arial" w:eastAsia="Arial" w:hAnsi="Arial" w:cs="Arial"/>
          <w:color w:val="63666A"/>
          <w:sz w:val="20"/>
          <w:szCs w:val="20"/>
          <w:lang w:val="en-GB"/>
        </w:rPr>
        <w:t>A member of the Supervisory Board must have a minimum university degree, and at least one half of the candidates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for members of the Supervisory Board must have a degree in economics and business management.</w:t>
      </w:r>
    </w:p>
    <w:p w14:paraId="54A7021D" w14:textId="77777777" w:rsidR="00E53343" w:rsidRPr="009831F4" w:rsidRDefault="00E53343">
      <w:pPr>
        <w:spacing w:line="290" w:lineRule="exact"/>
        <w:rPr>
          <w:sz w:val="20"/>
          <w:szCs w:val="20"/>
          <w:lang w:val="en-GB"/>
        </w:rPr>
      </w:pPr>
    </w:p>
    <w:p w14:paraId="25E9BADF" w14:textId="6381CC36" w:rsidR="00E53343" w:rsidRPr="009831F4" w:rsidRDefault="00000000">
      <w:pPr>
        <w:ind w:left="10"/>
        <w:rPr>
          <w:sz w:val="20"/>
          <w:szCs w:val="20"/>
          <w:lang w:val="en-GB"/>
        </w:rPr>
      </w:pPr>
      <w:r w:rsidRPr="009831F4">
        <w:rPr>
          <w:rFonts w:ascii="Arial" w:eastAsia="Arial" w:hAnsi="Arial" w:cs="Arial"/>
          <w:color w:val="63666A"/>
          <w:sz w:val="20"/>
          <w:szCs w:val="20"/>
          <w:lang w:val="en-GB"/>
        </w:rPr>
        <w:t>Reference areas proving the appropriate knowledge of candidates for members of the Supervisory Board of the Bank</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are:</w:t>
      </w:r>
    </w:p>
    <w:p w14:paraId="12B2C3AC" w14:textId="77777777" w:rsidR="00E53343" w:rsidRPr="009831F4" w:rsidRDefault="00E53343">
      <w:pPr>
        <w:spacing w:line="250" w:lineRule="exact"/>
        <w:rPr>
          <w:sz w:val="20"/>
          <w:szCs w:val="20"/>
          <w:lang w:val="en-GB"/>
        </w:rPr>
      </w:pPr>
    </w:p>
    <w:p w14:paraId="6F095BF9" w14:textId="77777777" w:rsidR="00E53343" w:rsidRPr="009831F4" w:rsidRDefault="00000000">
      <w:pPr>
        <w:numPr>
          <w:ilvl w:val="0"/>
          <w:numId w:val="15"/>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financial markets;</w:t>
      </w:r>
    </w:p>
    <w:p w14:paraId="551A4C07" w14:textId="77777777" w:rsidR="00E53343" w:rsidRPr="009831F4" w:rsidRDefault="00E53343">
      <w:pPr>
        <w:spacing w:line="10" w:lineRule="exact"/>
        <w:rPr>
          <w:rFonts w:ascii="Arial" w:eastAsia="Arial" w:hAnsi="Arial" w:cs="Arial"/>
          <w:color w:val="63666A"/>
          <w:sz w:val="20"/>
          <w:szCs w:val="20"/>
          <w:lang w:val="en-GB"/>
        </w:rPr>
      </w:pPr>
    </w:p>
    <w:p w14:paraId="6CE38A06" w14:textId="77777777" w:rsidR="00E53343" w:rsidRPr="009831F4" w:rsidRDefault="00000000">
      <w:pPr>
        <w:numPr>
          <w:ilvl w:val="0"/>
          <w:numId w:val="15"/>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regulatory framework and prescribed standards of operations of banks and other financial institutions; </w:t>
      </w:r>
    </w:p>
    <w:p w14:paraId="7032EE14" w14:textId="77777777" w:rsidR="00E53343" w:rsidRPr="009831F4" w:rsidRDefault="00E53343">
      <w:pPr>
        <w:spacing w:line="10" w:lineRule="exact"/>
        <w:rPr>
          <w:rFonts w:ascii="Arial" w:eastAsia="Arial" w:hAnsi="Arial" w:cs="Arial"/>
          <w:color w:val="63666A"/>
          <w:sz w:val="20"/>
          <w:szCs w:val="20"/>
          <w:lang w:val="en-GB"/>
        </w:rPr>
      </w:pPr>
    </w:p>
    <w:p w14:paraId="6CE476AA" w14:textId="77777777" w:rsidR="00E53343" w:rsidRPr="009831F4" w:rsidRDefault="00000000">
      <w:pPr>
        <w:numPr>
          <w:ilvl w:val="0"/>
          <w:numId w:val="15"/>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strategic planning and knowledge of the bank's business strategy or its business plan and its </w:t>
      </w:r>
    </w:p>
    <w:p w14:paraId="13A94C46" w14:textId="77777777" w:rsidR="00E53343" w:rsidRPr="009831F4" w:rsidRDefault="00E53343">
      <w:pPr>
        <w:spacing w:line="10" w:lineRule="exact"/>
        <w:rPr>
          <w:rFonts w:ascii="Arial" w:eastAsia="Arial" w:hAnsi="Arial" w:cs="Arial"/>
          <w:color w:val="63666A"/>
          <w:sz w:val="20"/>
          <w:szCs w:val="20"/>
          <w:lang w:val="en-GB"/>
        </w:rPr>
      </w:pPr>
    </w:p>
    <w:p w14:paraId="60DFDE4A"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execution;</w:t>
      </w:r>
    </w:p>
    <w:p w14:paraId="075F93F4" w14:textId="77777777" w:rsidR="00E53343" w:rsidRPr="009831F4" w:rsidRDefault="00E53343">
      <w:pPr>
        <w:spacing w:line="10" w:lineRule="exact"/>
        <w:rPr>
          <w:rFonts w:ascii="Arial" w:eastAsia="Arial" w:hAnsi="Arial" w:cs="Arial"/>
          <w:color w:val="63666A"/>
          <w:sz w:val="20"/>
          <w:szCs w:val="20"/>
          <w:lang w:val="en-GB"/>
        </w:rPr>
      </w:pPr>
    </w:p>
    <w:p w14:paraId="78BBADA9" w14:textId="77777777" w:rsidR="00E53343" w:rsidRPr="009831F4" w:rsidRDefault="00000000">
      <w:pPr>
        <w:numPr>
          <w:ilvl w:val="0"/>
          <w:numId w:val="15"/>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risk management (identification, measurement, i.e. assessment, monitoring, control and reporting of</w:t>
      </w:r>
    </w:p>
    <w:p w14:paraId="53022B2C" w14:textId="77777777" w:rsidR="00E53343" w:rsidRPr="009831F4" w:rsidRDefault="00E53343">
      <w:pPr>
        <w:spacing w:line="10" w:lineRule="exact"/>
        <w:rPr>
          <w:rFonts w:ascii="Arial" w:eastAsia="Arial" w:hAnsi="Arial" w:cs="Arial"/>
          <w:color w:val="63666A"/>
          <w:sz w:val="20"/>
          <w:szCs w:val="20"/>
          <w:lang w:val="en-GB"/>
        </w:rPr>
      </w:pPr>
    </w:p>
    <w:p w14:paraId="153F1DB7"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key risks), including the responsibilities of an individual member of the bank's body in the process;</w:t>
      </w:r>
    </w:p>
    <w:p w14:paraId="3163AA15" w14:textId="77777777" w:rsidR="00E53343" w:rsidRPr="009831F4" w:rsidRDefault="00E53343">
      <w:pPr>
        <w:spacing w:line="10" w:lineRule="exact"/>
        <w:rPr>
          <w:rFonts w:ascii="Arial" w:eastAsia="Arial" w:hAnsi="Arial" w:cs="Arial"/>
          <w:color w:val="63666A"/>
          <w:sz w:val="20"/>
          <w:szCs w:val="20"/>
          <w:lang w:val="en-GB"/>
        </w:rPr>
      </w:pPr>
    </w:p>
    <w:p w14:paraId="5780AEBC" w14:textId="77777777" w:rsidR="00E53343" w:rsidRPr="009831F4" w:rsidRDefault="00000000">
      <w:pPr>
        <w:numPr>
          <w:ilvl w:val="0"/>
          <w:numId w:val="15"/>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management, supervision and control in the procedures and measures of the bank and other financial institutions;</w:t>
      </w:r>
    </w:p>
    <w:p w14:paraId="7EBC4A98" w14:textId="77777777" w:rsidR="00E53343" w:rsidRPr="009831F4" w:rsidRDefault="00E53343">
      <w:pPr>
        <w:spacing w:line="10" w:lineRule="exact"/>
        <w:rPr>
          <w:rFonts w:ascii="Arial" w:eastAsia="Arial" w:hAnsi="Arial" w:cs="Arial"/>
          <w:color w:val="63666A"/>
          <w:sz w:val="20"/>
          <w:szCs w:val="20"/>
          <w:lang w:val="en-GB"/>
        </w:rPr>
      </w:pPr>
    </w:p>
    <w:p w14:paraId="1886A36E" w14:textId="77777777" w:rsidR="00E53343" w:rsidRPr="009831F4" w:rsidRDefault="00000000">
      <w:pPr>
        <w:numPr>
          <w:ilvl w:val="0"/>
          <w:numId w:val="15"/>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financial planning, analysis and control in banks and similar financial institutions, etc.</w:t>
      </w:r>
    </w:p>
    <w:p w14:paraId="00387055" w14:textId="77777777" w:rsidR="00E53343" w:rsidRPr="009831F4" w:rsidRDefault="00E53343">
      <w:pPr>
        <w:spacing w:line="200" w:lineRule="exact"/>
        <w:rPr>
          <w:sz w:val="20"/>
          <w:szCs w:val="20"/>
          <w:lang w:val="en-GB"/>
        </w:rPr>
      </w:pPr>
    </w:p>
    <w:p w14:paraId="103A174B" w14:textId="77777777" w:rsidR="00E53343" w:rsidRPr="009831F4" w:rsidRDefault="00E53343">
      <w:pPr>
        <w:spacing w:line="290" w:lineRule="exact"/>
        <w:rPr>
          <w:sz w:val="20"/>
          <w:szCs w:val="20"/>
          <w:lang w:val="en-GB"/>
        </w:rPr>
      </w:pPr>
    </w:p>
    <w:p w14:paraId="1F9C4462"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relevant experience of a candidate for a member of the Supervisory Board is considered to be the experience gained:</w:t>
      </w:r>
    </w:p>
    <w:p w14:paraId="48F824EC" w14:textId="77777777" w:rsidR="00E53343" w:rsidRPr="009831F4" w:rsidRDefault="00E53343">
      <w:pPr>
        <w:spacing w:line="250" w:lineRule="exact"/>
        <w:rPr>
          <w:sz w:val="20"/>
          <w:szCs w:val="20"/>
          <w:lang w:val="en-GB"/>
        </w:rPr>
      </w:pPr>
    </w:p>
    <w:p w14:paraId="72AD3C0F" w14:textId="77777777" w:rsidR="00E53343" w:rsidRPr="009831F4" w:rsidRDefault="00000000">
      <w:pPr>
        <w:numPr>
          <w:ilvl w:val="0"/>
          <w:numId w:val="16"/>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in the management of the Bank;</w:t>
      </w:r>
    </w:p>
    <w:p w14:paraId="7AE612D7" w14:textId="77777777" w:rsidR="00E53343" w:rsidRPr="009831F4" w:rsidRDefault="00E53343">
      <w:pPr>
        <w:spacing w:line="10" w:lineRule="exact"/>
        <w:rPr>
          <w:rFonts w:ascii="Arial" w:eastAsia="Arial" w:hAnsi="Arial" w:cs="Arial"/>
          <w:color w:val="63666A"/>
          <w:sz w:val="20"/>
          <w:szCs w:val="20"/>
          <w:lang w:val="en-GB"/>
        </w:rPr>
      </w:pPr>
    </w:p>
    <w:p w14:paraId="676DCAFF" w14:textId="77777777" w:rsidR="00E53343" w:rsidRPr="009831F4" w:rsidRDefault="00000000">
      <w:pPr>
        <w:numPr>
          <w:ilvl w:val="0"/>
          <w:numId w:val="16"/>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in a managerial position in a financial sector company which is under the Law on Accounting and </w:t>
      </w:r>
    </w:p>
    <w:p w14:paraId="7A119371" w14:textId="77777777" w:rsidR="00E53343" w:rsidRPr="009831F4" w:rsidRDefault="00E53343">
      <w:pPr>
        <w:spacing w:line="10" w:lineRule="exact"/>
        <w:rPr>
          <w:rFonts w:ascii="Arial" w:eastAsia="Arial" w:hAnsi="Arial" w:cs="Arial"/>
          <w:color w:val="63666A"/>
          <w:sz w:val="20"/>
          <w:szCs w:val="20"/>
          <w:lang w:val="en-GB"/>
        </w:rPr>
      </w:pPr>
    </w:p>
    <w:p w14:paraId="17B160F2" w14:textId="73C49728"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Auditing in the Federation of Bosnia and Herzegovina classified into large legal entities, which is comparable to positions in the Management Board</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w:t>
      </w:r>
    </w:p>
    <w:p w14:paraId="0AE0D871" w14:textId="77777777" w:rsidR="00E53343" w:rsidRPr="009831F4" w:rsidRDefault="00E53343">
      <w:pPr>
        <w:spacing w:line="10" w:lineRule="exact"/>
        <w:rPr>
          <w:rFonts w:ascii="Arial" w:eastAsia="Arial" w:hAnsi="Arial" w:cs="Arial"/>
          <w:color w:val="63666A"/>
          <w:sz w:val="20"/>
          <w:szCs w:val="20"/>
          <w:lang w:val="en-GB"/>
        </w:rPr>
      </w:pPr>
    </w:p>
    <w:p w14:paraId="6EDC2730" w14:textId="1349FCB9" w:rsidR="00E53343" w:rsidRPr="009831F4" w:rsidRDefault="00000000">
      <w:pPr>
        <w:numPr>
          <w:ilvl w:val="0"/>
          <w:numId w:val="16"/>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in managerial or most complex positions in the institution responsible for the supervision of banking system </w:t>
      </w:r>
    </w:p>
    <w:p w14:paraId="0ED848DD" w14:textId="77777777" w:rsidR="00E53343" w:rsidRPr="009831F4" w:rsidRDefault="00E53343">
      <w:pPr>
        <w:spacing w:line="10" w:lineRule="exact"/>
        <w:rPr>
          <w:rFonts w:ascii="Arial" w:eastAsia="Arial" w:hAnsi="Arial" w:cs="Arial"/>
          <w:color w:val="63666A"/>
          <w:sz w:val="20"/>
          <w:szCs w:val="20"/>
          <w:lang w:val="en-GB"/>
        </w:rPr>
      </w:pPr>
    </w:p>
    <w:p w14:paraId="1A6FF378" w14:textId="42EF8D01"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entities or other financial sector companies;</w:t>
      </w:r>
    </w:p>
    <w:p w14:paraId="53DC0A60" w14:textId="77777777" w:rsidR="00E53343" w:rsidRPr="009831F4" w:rsidRDefault="00E53343">
      <w:pPr>
        <w:spacing w:line="10" w:lineRule="exact"/>
        <w:rPr>
          <w:rFonts w:ascii="Arial" w:eastAsia="Arial" w:hAnsi="Arial" w:cs="Arial"/>
          <w:color w:val="63666A"/>
          <w:sz w:val="20"/>
          <w:szCs w:val="20"/>
          <w:lang w:val="en-GB"/>
        </w:rPr>
      </w:pPr>
    </w:p>
    <w:p w14:paraId="3B86DF2A" w14:textId="77777777" w:rsidR="00E53343" w:rsidRPr="009831F4" w:rsidRDefault="00000000">
      <w:pPr>
        <w:numPr>
          <w:ilvl w:val="0"/>
          <w:numId w:val="16"/>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on key functions in the bank or jobs that take over or manage risks </w:t>
      </w:r>
    </w:p>
    <w:p w14:paraId="402C2360" w14:textId="77777777" w:rsidR="00E53343" w:rsidRPr="009831F4" w:rsidRDefault="00E53343">
      <w:pPr>
        <w:spacing w:line="10" w:lineRule="exact"/>
        <w:rPr>
          <w:rFonts w:ascii="Arial" w:eastAsia="Arial" w:hAnsi="Arial" w:cs="Arial"/>
          <w:color w:val="63666A"/>
          <w:sz w:val="20"/>
          <w:szCs w:val="20"/>
          <w:lang w:val="en-GB"/>
        </w:rPr>
      </w:pPr>
    </w:p>
    <w:p w14:paraId="785600E6"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in the bank;</w:t>
      </w:r>
    </w:p>
    <w:p w14:paraId="166D6E65" w14:textId="77777777" w:rsidR="00E53343" w:rsidRPr="009831F4" w:rsidRDefault="00E53343">
      <w:pPr>
        <w:spacing w:line="10" w:lineRule="exact"/>
        <w:rPr>
          <w:rFonts w:ascii="Arial" w:eastAsia="Arial" w:hAnsi="Arial" w:cs="Arial"/>
          <w:color w:val="63666A"/>
          <w:sz w:val="20"/>
          <w:szCs w:val="20"/>
          <w:lang w:val="en-GB"/>
        </w:rPr>
      </w:pPr>
    </w:p>
    <w:p w14:paraId="7F30CF76" w14:textId="77777777" w:rsidR="00E53343" w:rsidRPr="009831F4" w:rsidRDefault="00000000">
      <w:pPr>
        <w:numPr>
          <w:ilvl w:val="0"/>
          <w:numId w:val="16"/>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in the management of organizational units in a bank or company from the financial sector which is under law</w:t>
      </w:r>
    </w:p>
    <w:p w14:paraId="0E93D99B" w14:textId="77777777" w:rsidR="00E53343" w:rsidRPr="009831F4" w:rsidRDefault="00E53343">
      <w:pPr>
        <w:spacing w:line="10" w:lineRule="exact"/>
        <w:rPr>
          <w:rFonts w:ascii="Arial" w:eastAsia="Arial" w:hAnsi="Arial" w:cs="Arial"/>
          <w:color w:val="63666A"/>
          <w:sz w:val="20"/>
          <w:szCs w:val="20"/>
          <w:lang w:val="en-GB"/>
        </w:rPr>
      </w:pPr>
    </w:p>
    <w:p w14:paraId="590FCCF9"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classified into large legal entities;</w:t>
      </w:r>
    </w:p>
    <w:p w14:paraId="4E37591A" w14:textId="77777777" w:rsidR="00E53343" w:rsidRPr="009831F4" w:rsidRDefault="00E53343">
      <w:pPr>
        <w:spacing w:line="10" w:lineRule="exact"/>
        <w:rPr>
          <w:rFonts w:ascii="Arial" w:eastAsia="Arial" w:hAnsi="Arial" w:cs="Arial"/>
          <w:color w:val="63666A"/>
          <w:sz w:val="20"/>
          <w:szCs w:val="20"/>
          <w:lang w:val="en-GB"/>
        </w:rPr>
      </w:pPr>
    </w:p>
    <w:p w14:paraId="3C6222D2" w14:textId="77777777" w:rsidR="00E53343" w:rsidRPr="009831F4" w:rsidRDefault="00000000">
      <w:pPr>
        <w:numPr>
          <w:ilvl w:val="0"/>
          <w:numId w:val="16"/>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in the management of the bank branch;</w:t>
      </w:r>
    </w:p>
    <w:p w14:paraId="1BDEAD1B" w14:textId="77777777" w:rsidR="00E53343" w:rsidRPr="009831F4" w:rsidRDefault="00E53343">
      <w:pPr>
        <w:spacing w:line="10" w:lineRule="exact"/>
        <w:rPr>
          <w:rFonts w:ascii="Arial" w:eastAsia="Arial" w:hAnsi="Arial" w:cs="Arial"/>
          <w:color w:val="63666A"/>
          <w:sz w:val="20"/>
          <w:szCs w:val="20"/>
          <w:lang w:val="en-GB"/>
        </w:rPr>
      </w:pPr>
    </w:p>
    <w:p w14:paraId="48A39DFB" w14:textId="77777777" w:rsidR="00E53343" w:rsidRPr="009831F4" w:rsidRDefault="00000000">
      <w:pPr>
        <w:numPr>
          <w:ilvl w:val="0"/>
          <w:numId w:val="16"/>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as an advisor to the Management Board or members of the Management Board of the Bank on tasks relevant to the performance of its activities;</w:t>
      </w:r>
    </w:p>
    <w:p w14:paraId="47F0705D" w14:textId="77777777" w:rsidR="00E53343" w:rsidRPr="009831F4" w:rsidRDefault="00E53343">
      <w:pPr>
        <w:spacing w:line="10" w:lineRule="exact"/>
        <w:rPr>
          <w:rFonts w:ascii="Arial" w:eastAsia="Arial" w:hAnsi="Arial" w:cs="Arial"/>
          <w:color w:val="63666A"/>
          <w:sz w:val="20"/>
          <w:szCs w:val="20"/>
          <w:lang w:val="en-GB"/>
        </w:rPr>
      </w:pPr>
    </w:p>
    <w:p w14:paraId="6E1372E1" w14:textId="77777777" w:rsidR="00E53343" w:rsidRPr="009831F4" w:rsidRDefault="00000000">
      <w:pPr>
        <w:numPr>
          <w:ilvl w:val="0"/>
          <w:numId w:val="16"/>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in managerial positions in companies that are not in the financial sector, which are under the Law on</w:t>
      </w:r>
    </w:p>
    <w:p w14:paraId="7B2B0C6F" w14:textId="77777777" w:rsidR="00E53343" w:rsidRPr="009831F4" w:rsidRDefault="00E53343">
      <w:pPr>
        <w:spacing w:line="10" w:lineRule="exact"/>
        <w:rPr>
          <w:rFonts w:ascii="Arial" w:eastAsia="Arial" w:hAnsi="Arial" w:cs="Arial"/>
          <w:color w:val="63666A"/>
          <w:sz w:val="20"/>
          <w:szCs w:val="20"/>
          <w:lang w:val="en-GB"/>
        </w:rPr>
      </w:pPr>
    </w:p>
    <w:p w14:paraId="3D88F157" w14:textId="15F1246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accounting and auditing in the Federation of Bosnia and Herzegovina classified into large legal entities and state </w:t>
      </w:r>
    </w:p>
    <w:p w14:paraId="499F698D" w14:textId="77777777" w:rsidR="00E53343" w:rsidRPr="009831F4" w:rsidRDefault="00E53343">
      <w:pPr>
        <w:spacing w:line="10" w:lineRule="exact"/>
        <w:rPr>
          <w:rFonts w:ascii="Arial" w:eastAsia="Arial" w:hAnsi="Arial" w:cs="Arial"/>
          <w:color w:val="63666A"/>
          <w:sz w:val="20"/>
          <w:szCs w:val="20"/>
          <w:lang w:val="en-GB"/>
        </w:rPr>
      </w:pPr>
    </w:p>
    <w:p w14:paraId="2CACAB2C" w14:textId="681A5AE9"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bodies of administration and organizations with a high degree of autonomy, which can be assessed as having acquired knowledge</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that will meet the requirements of the Bank's risk management system.</w:t>
      </w:r>
    </w:p>
    <w:p w14:paraId="772F93D1" w14:textId="77777777" w:rsidR="00E53343" w:rsidRPr="009831F4" w:rsidRDefault="00E53343">
      <w:pPr>
        <w:rPr>
          <w:lang w:val="en-GB"/>
        </w:rPr>
        <w:sectPr w:rsidR="00E53343" w:rsidRPr="009831F4">
          <w:pgSz w:w="11900" w:h="16838"/>
          <w:pgMar w:top="829" w:right="866" w:bottom="0" w:left="850" w:header="0" w:footer="0" w:gutter="0"/>
          <w:cols w:space="720" w:equalWidth="0">
            <w:col w:w="10190" w:space="0"/>
          </w:cols>
        </w:sectPr>
      </w:pPr>
    </w:p>
    <w:p w14:paraId="42FFCA72" w14:textId="77777777" w:rsidR="00E53343" w:rsidRPr="009831F4" w:rsidRDefault="00E53343">
      <w:pPr>
        <w:spacing w:line="200" w:lineRule="exact"/>
        <w:rPr>
          <w:sz w:val="20"/>
          <w:szCs w:val="20"/>
          <w:lang w:val="en-GB"/>
        </w:rPr>
      </w:pPr>
    </w:p>
    <w:p w14:paraId="6A065AC4" w14:textId="77777777" w:rsidR="00E53343" w:rsidRPr="009831F4" w:rsidRDefault="00E53343">
      <w:pPr>
        <w:spacing w:line="200" w:lineRule="exact"/>
        <w:rPr>
          <w:sz w:val="20"/>
          <w:szCs w:val="20"/>
          <w:lang w:val="en-GB"/>
        </w:rPr>
      </w:pPr>
    </w:p>
    <w:p w14:paraId="10D50BDD" w14:textId="77777777" w:rsidR="00E53343" w:rsidRPr="009831F4" w:rsidRDefault="00E53343">
      <w:pPr>
        <w:spacing w:line="200" w:lineRule="exact"/>
        <w:rPr>
          <w:sz w:val="20"/>
          <w:szCs w:val="20"/>
          <w:lang w:val="en-GB"/>
        </w:rPr>
      </w:pPr>
    </w:p>
    <w:p w14:paraId="5834DE06" w14:textId="77777777" w:rsidR="00E53343" w:rsidRPr="009831F4" w:rsidRDefault="00E53343">
      <w:pPr>
        <w:spacing w:line="200" w:lineRule="exact"/>
        <w:rPr>
          <w:sz w:val="20"/>
          <w:szCs w:val="20"/>
          <w:lang w:val="en-GB"/>
        </w:rPr>
      </w:pPr>
    </w:p>
    <w:p w14:paraId="7F36639E" w14:textId="77777777" w:rsidR="00E53343" w:rsidRPr="009831F4" w:rsidRDefault="00E53343">
      <w:pPr>
        <w:spacing w:line="200" w:lineRule="exact"/>
        <w:rPr>
          <w:sz w:val="20"/>
          <w:szCs w:val="20"/>
          <w:lang w:val="en-GB"/>
        </w:rPr>
      </w:pPr>
    </w:p>
    <w:p w14:paraId="6498A3A0" w14:textId="77777777" w:rsidR="00E53343" w:rsidRPr="009831F4" w:rsidRDefault="00E53343">
      <w:pPr>
        <w:spacing w:line="246" w:lineRule="exact"/>
        <w:rPr>
          <w:sz w:val="20"/>
          <w:szCs w:val="20"/>
          <w:lang w:val="en-GB"/>
        </w:rPr>
      </w:pPr>
    </w:p>
    <w:p w14:paraId="4ECA1B73"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3A8BDAF4" w14:textId="77777777" w:rsidR="00E53343" w:rsidRPr="009831F4" w:rsidRDefault="00E53343">
      <w:pPr>
        <w:spacing w:line="21" w:lineRule="exact"/>
        <w:rPr>
          <w:sz w:val="20"/>
          <w:szCs w:val="20"/>
          <w:lang w:val="en-GB"/>
        </w:rPr>
      </w:pPr>
    </w:p>
    <w:p w14:paraId="225B83C1"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2BDA5709" w14:textId="77777777" w:rsidR="00E53343" w:rsidRPr="009831F4" w:rsidRDefault="00E53343">
      <w:pPr>
        <w:rPr>
          <w:lang w:val="en-GB"/>
        </w:rPr>
        <w:sectPr w:rsidR="00E53343" w:rsidRPr="009831F4">
          <w:type w:val="continuous"/>
          <w:pgSz w:w="11900" w:h="16838"/>
          <w:pgMar w:top="829" w:right="866" w:bottom="0" w:left="850" w:header="0" w:footer="0" w:gutter="0"/>
          <w:cols w:space="720" w:equalWidth="0">
            <w:col w:w="10190" w:space="0"/>
          </w:cols>
        </w:sectPr>
      </w:pPr>
    </w:p>
    <w:p w14:paraId="7249B887" w14:textId="77777777" w:rsidR="00E53343" w:rsidRPr="009831F4" w:rsidRDefault="00000000">
      <w:pPr>
        <w:ind w:left="10"/>
        <w:rPr>
          <w:sz w:val="20"/>
          <w:szCs w:val="20"/>
          <w:lang w:val="en-GB"/>
        </w:rPr>
      </w:pPr>
      <w:bookmarkStart w:id="7" w:name="page8"/>
      <w:bookmarkEnd w:id="7"/>
      <w:r w:rsidRPr="009831F4">
        <w:rPr>
          <w:rFonts w:ascii="Arial" w:eastAsia="Arial" w:hAnsi="Arial" w:cs="Arial"/>
          <w:b/>
          <w:bCs/>
          <w:color w:val="63666A"/>
          <w:sz w:val="20"/>
          <w:szCs w:val="20"/>
          <w:lang w:val="en-GB"/>
        </w:rPr>
        <w:lastRenderedPageBreak/>
        <w:t>Competences of the Supervisory Board</w:t>
      </w:r>
    </w:p>
    <w:p w14:paraId="1138FF18" w14:textId="77777777" w:rsidR="00E53343" w:rsidRPr="009831F4" w:rsidRDefault="00E53343">
      <w:pPr>
        <w:spacing w:line="256" w:lineRule="exact"/>
        <w:rPr>
          <w:sz w:val="20"/>
          <w:szCs w:val="20"/>
          <w:lang w:val="en-GB"/>
        </w:rPr>
      </w:pPr>
    </w:p>
    <w:p w14:paraId="799D6111" w14:textId="37B83651" w:rsidR="00E53343" w:rsidRPr="009831F4" w:rsidRDefault="00000000">
      <w:pPr>
        <w:ind w:left="10"/>
        <w:rPr>
          <w:sz w:val="20"/>
          <w:szCs w:val="20"/>
          <w:lang w:val="en-GB"/>
        </w:rPr>
      </w:pPr>
      <w:r w:rsidRPr="009831F4">
        <w:rPr>
          <w:rFonts w:ascii="Arial" w:eastAsia="Arial" w:hAnsi="Arial" w:cs="Arial"/>
          <w:color w:val="63666A"/>
          <w:sz w:val="20"/>
          <w:szCs w:val="20"/>
          <w:lang w:val="en-GB"/>
        </w:rPr>
        <w:t>In accordance with the provisions of the Law on Banks, regulations of the Agency, the Statute of the Bank, as well as other internal acts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 the Supervisory Board shall have the following competences:</w:t>
      </w:r>
    </w:p>
    <w:p w14:paraId="25A1B047" w14:textId="77777777" w:rsidR="00E53343" w:rsidRPr="009831F4" w:rsidRDefault="00E53343">
      <w:pPr>
        <w:spacing w:line="250" w:lineRule="exact"/>
        <w:rPr>
          <w:sz w:val="20"/>
          <w:szCs w:val="20"/>
          <w:lang w:val="en-GB"/>
        </w:rPr>
      </w:pPr>
    </w:p>
    <w:p w14:paraId="46F46B3C" w14:textId="77777777" w:rsidR="00E53343" w:rsidRPr="009831F4" w:rsidRDefault="00000000">
      <w:pPr>
        <w:numPr>
          <w:ilvl w:val="0"/>
          <w:numId w:val="17"/>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convene the sessions of the General Assembly of the Bank and determine the draft agenda;</w:t>
      </w:r>
    </w:p>
    <w:p w14:paraId="29C2B5AA" w14:textId="77777777" w:rsidR="00E53343" w:rsidRPr="009831F4" w:rsidRDefault="00E53343">
      <w:pPr>
        <w:spacing w:line="10" w:lineRule="exact"/>
        <w:rPr>
          <w:rFonts w:ascii="Arial" w:eastAsia="Arial" w:hAnsi="Arial" w:cs="Arial"/>
          <w:color w:val="63666A"/>
          <w:sz w:val="20"/>
          <w:szCs w:val="20"/>
          <w:lang w:val="en-GB"/>
        </w:rPr>
      </w:pPr>
    </w:p>
    <w:p w14:paraId="2DBFFE92" w14:textId="77777777" w:rsidR="00E53343" w:rsidRPr="009831F4" w:rsidRDefault="00000000">
      <w:pPr>
        <w:numPr>
          <w:ilvl w:val="0"/>
          <w:numId w:val="17"/>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determine the proposals for decisions for the General Assembly of the Bank and control their implementation;</w:t>
      </w:r>
    </w:p>
    <w:p w14:paraId="3995E947" w14:textId="77777777" w:rsidR="00E53343" w:rsidRPr="009831F4" w:rsidRDefault="00E53343">
      <w:pPr>
        <w:spacing w:line="10" w:lineRule="exact"/>
        <w:rPr>
          <w:rFonts w:ascii="Arial" w:eastAsia="Arial" w:hAnsi="Arial" w:cs="Arial"/>
          <w:color w:val="63666A"/>
          <w:sz w:val="20"/>
          <w:szCs w:val="20"/>
          <w:lang w:val="en-GB"/>
        </w:rPr>
      </w:pPr>
    </w:p>
    <w:p w14:paraId="47231226" w14:textId="77777777" w:rsidR="00E53343" w:rsidRPr="009831F4" w:rsidRDefault="00000000">
      <w:pPr>
        <w:numPr>
          <w:ilvl w:val="0"/>
          <w:numId w:val="17"/>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elect the Chairman of the Supervisory Board.</w:t>
      </w:r>
    </w:p>
    <w:p w14:paraId="277C0EFA" w14:textId="77777777" w:rsidR="00E53343" w:rsidRPr="009831F4" w:rsidRDefault="00E53343">
      <w:pPr>
        <w:spacing w:line="10" w:lineRule="exact"/>
        <w:rPr>
          <w:rFonts w:ascii="Arial" w:eastAsia="Arial" w:hAnsi="Arial" w:cs="Arial"/>
          <w:color w:val="63666A"/>
          <w:sz w:val="20"/>
          <w:szCs w:val="20"/>
          <w:lang w:val="en-GB"/>
        </w:rPr>
      </w:pPr>
    </w:p>
    <w:p w14:paraId="5D57581F" w14:textId="3F429DF4" w:rsidR="00E53343" w:rsidRPr="009831F4" w:rsidRDefault="00000000">
      <w:pPr>
        <w:numPr>
          <w:ilvl w:val="0"/>
          <w:numId w:val="17"/>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establish the business policy proposal and strategy of the Bank and the business plan and submit it to the </w:t>
      </w:r>
    </w:p>
    <w:p w14:paraId="7ADC8C27" w14:textId="77777777" w:rsidR="00E53343" w:rsidRPr="009831F4" w:rsidRDefault="00E53343">
      <w:pPr>
        <w:spacing w:line="10" w:lineRule="exact"/>
        <w:rPr>
          <w:rFonts w:ascii="Arial" w:eastAsia="Arial" w:hAnsi="Arial" w:cs="Arial"/>
          <w:color w:val="63666A"/>
          <w:sz w:val="20"/>
          <w:szCs w:val="20"/>
          <w:lang w:val="en-GB"/>
        </w:rPr>
      </w:pPr>
    </w:p>
    <w:p w14:paraId="7A6E5AD2" w14:textId="6C8C6FAE"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Bank's General Assembly for  final adoption, and determine the strategy and policies of risk taking and risk management in business,</w:t>
      </w:r>
      <w:r w:rsidR="00FD1AEB">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program to maintain regulatory capital adequacy and conduct procedures of internal process of assessment of the adequacy of the Bank's capital according to its risk profile and ensure the conditions for their implementation;</w:t>
      </w:r>
    </w:p>
    <w:p w14:paraId="769F2684" w14:textId="77777777" w:rsidR="00E53343" w:rsidRPr="009831F4" w:rsidRDefault="00E53343">
      <w:pPr>
        <w:spacing w:line="10" w:lineRule="exact"/>
        <w:rPr>
          <w:rFonts w:ascii="Arial" w:eastAsia="Arial" w:hAnsi="Arial" w:cs="Arial"/>
          <w:color w:val="63666A"/>
          <w:sz w:val="20"/>
          <w:szCs w:val="20"/>
          <w:lang w:val="en-GB"/>
        </w:rPr>
      </w:pPr>
    </w:p>
    <w:p w14:paraId="52959C73" w14:textId="77777777" w:rsidR="00E53343" w:rsidRPr="009831F4" w:rsidRDefault="00000000">
      <w:pPr>
        <w:numPr>
          <w:ilvl w:val="0"/>
          <w:numId w:val="17"/>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adopt the Bank's recovery plan;</w:t>
      </w:r>
    </w:p>
    <w:p w14:paraId="509FC36A" w14:textId="77777777" w:rsidR="00E53343" w:rsidRPr="009831F4" w:rsidRDefault="00E53343">
      <w:pPr>
        <w:spacing w:line="10" w:lineRule="exact"/>
        <w:rPr>
          <w:rFonts w:ascii="Arial" w:eastAsia="Arial" w:hAnsi="Arial" w:cs="Arial"/>
          <w:color w:val="63666A"/>
          <w:sz w:val="20"/>
          <w:szCs w:val="20"/>
          <w:lang w:val="en-GB"/>
        </w:rPr>
      </w:pPr>
    </w:p>
    <w:p w14:paraId="1C1898F8" w14:textId="2261C83C" w:rsidR="00E53343" w:rsidRPr="009831F4" w:rsidRDefault="00000000">
      <w:pPr>
        <w:numPr>
          <w:ilvl w:val="0"/>
          <w:numId w:val="17"/>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decide on the organizational structure of the Bank, which ensures a clear and precise division of competences, </w:t>
      </w:r>
    </w:p>
    <w:p w14:paraId="76B1254D" w14:textId="77777777" w:rsidR="00E53343" w:rsidRPr="009831F4" w:rsidRDefault="00E53343">
      <w:pPr>
        <w:spacing w:line="10" w:lineRule="exact"/>
        <w:rPr>
          <w:rFonts w:ascii="Arial" w:eastAsia="Arial" w:hAnsi="Arial" w:cs="Arial"/>
          <w:color w:val="63666A"/>
          <w:sz w:val="20"/>
          <w:szCs w:val="20"/>
          <w:lang w:val="en-GB"/>
        </w:rPr>
      </w:pPr>
    </w:p>
    <w:p w14:paraId="6A430785" w14:textId="47232C93"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duties and responsibilities of organizational units in the Bank in a way that prevents conflicts of interest and ensures a transparent and documented process of making and implementing business decisions in accordance with the defined</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responsibilities and authorizations;</w:t>
      </w:r>
    </w:p>
    <w:p w14:paraId="288463F1" w14:textId="77777777" w:rsidR="00E53343" w:rsidRPr="009831F4" w:rsidRDefault="00E53343">
      <w:pPr>
        <w:spacing w:line="10" w:lineRule="exact"/>
        <w:rPr>
          <w:rFonts w:ascii="Arial" w:eastAsia="Arial" w:hAnsi="Arial" w:cs="Arial"/>
          <w:color w:val="63666A"/>
          <w:sz w:val="20"/>
          <w:szCs w:val="20"/>
          <w:lang w:val="en-GB"/>
        </w:rPr>
      </w:pPr>
    </w:p>
    <w:p w14:paraId="79FADA3B" w14:textId="006BCD37" w:rsidR="00E53343" w:rsidRPr="009831F4" w:rsidRDefault="00000000">
      <w:pPr>
        <w:numPr>
          <w:ilvl w:val="0"/>
          <w:numId w:val="17"/>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adopt the general terms and conditions of the Bank's operations and other general acts of the Bank, and decide </w:t>
      </w:r>
    </w:p>
    <w:p w14:paraId="279306CA" w14:textId="77777777" w:rsidR="00E53343" w:rsidRPr="009831F4" w:rsidRDefault="00E53343">
      <w:pPr>
        <w:spacing w:line="10" w:lineRule="exact"/>
        <w:rPr>
          <w:rFonts w:ascii="Arial" w:eastAsia="Arial" w:hAnsi="Arial" w:cs="Arial"/>
          <w:color w:val="63666A"/>
          <w:sz w:val="20"/>
          <w:szCs w:val="20"/>
          <w:lang w:val="en-GB"/>
        </w:rPr>
      </w:pPr>
    </w:p>
    <w:p w14:paraId="4E7848E0" w14:textId="42AC630A"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on their amendments;</w:t>
      </w:r>
    </w:p>
    <w:p w14:paraId="77909CE0" w14:textId="77777777" w:rsidR="00E53343" w:rsidRPr="009831F4" w:rsidRDefault="00E53343">
      <w:pPr>
        <w:spacing w:line="10" w:lineRule="exact"/>
        <w:rPr>
          <w:rFonts w:ascii="Arial" w:eastAsia="Arial" w:hAnsi="Arial" w:cs="Arial"/>
          <w:color w:val="63666A"/>
          <w:sz w:val="20"/>
          <w:szCs w:val="20"/>
          <w:lang w:val="en-GB"/>
        </w:rPr>
      </w:pPr>
    </w:p>
    <w:p w14:paraId="01DF45F9" w14:textId="43F519E1" w:rsidR="00E53343" w:rsidRPr="009831F4" w:rsidRDefault="00000000">
      <w:pPr>
        <w:numPr>
          <w:ilvl w:val="0"/>
          <w:numId w:val="17"/>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adopt the remuneration policy of the Bank, and make decisions on remuneration within their competences, in </w:t>
      </w:r>
    </w:p>
    <w:p w14:paraId="6D8C1A07" w14:textId="77777777" w:rsidR="00E53343" w:rsidRPr="009831F4" w:rsidRDefault="00E53343">
      <w:pPr>
        <w:spacing w:line="10" w:lineRule="exact"/>
        <w:rPr>
          <w:rFonts w:ascii="Arial" w:eastAsia="Arial" w:hAnsi="Arial" w:cs="Arial"/>
          <w:color w:val="63666A"/>
          <w:sz w:val="20"/>
          <w:szCs w:val="20"/>
          <w:lang w:val="en-GB"/>
        </w:rPr>
      </w:pPr>
    </w:p>
    <w:p w14:paraId="42FC0239" w14:textId="338E6769"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accordance with a specific Agency's by-law that prescribes regulatory requirements regarding the policy and practice of fees;</w:t>
      </w:r>
    </w:p>
    <w:p w14:paraId="58EE2A3C" w14:textId="77777777" w:rsidR="00E53343" w:rsidRPr="009831F4" w:rsidRDefault="00E53343">
      <w:pPr>
        <w:spacing w:line="10" w:lineRule="exact"/>
        <w:rPr>
          <w:rFonts w:ascii="Arial" w:eastAsia="Arial" w:hAnsi="Arial" w:cs="Arial"/>
          <w:color w:val="63666A"/>
          <w:sz w:val="20"/>
          <w:szCs w:val="20"/>
          <w:lang w:val="en-GB"/>
        </w:rPr>
      </w:pPr>
    </w:p>
    <w:p w14:paraId="43D71E5B" w14:textId="5D86A6A9" w:rsidR="00E53343" w:rsidRPr="009831F4" w:rsidRDefault="00000000">
      <w:pPr>
        <w:numPr>
          <w:ilvl w:val="0"/>
          <w:numId w:val="17"/>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adopt policies and procedures for electing and assessing the </w:t>
      </w:r>
      <w:r w:rsidR="009831F4" w:rsidRPr="009831F4">
        <w:rPr>
          <w:rFonts w:ascii="Arial" w:eastAsia="Arial" w:hAnsi="Arial" w:cs="Arial"/>
          <w:color w:val="63666A"/>
          <w:sz w:val="20"/>
          <w:szCs w:val="20"/>
          <w:lang w:val="en-GB"/>
        </w:rPr>
        <w:t>fulfilment</w:t>
      </w:r>
      <w:r w:rsidRPr="009831F4">
        <w:rPr>
          <w:rFonts w:ascii="Arial" w:eastAsia="Arial" w:hAnsi="Arial" w:cs="Arial"/>
          <w:color w:val="63666A"/>
          <w:sz w:val="20"/>
          <w:szCs w:val="20"/>
          <w:lang w:val="en-GB"/>
        </w:rPr>
        <w:t xml:space="preserve"> of conditions for members of the </w:t>
      </w:r>
    </w:p>
    <w:p w14:paraId="2EB46BBE" w14:textId="77777777" w:rsidR="00E53343" w:rsidRPr="009831F4" w:rsidRDefault="00E53343">
      <w:pPr>
        <w:spacing w:line="10" w:lineRule="exact"/>
        <w:rPr>
          <w:rFonts w:ascii="Arial" w:eastAsia="Arial" w:hAnsi="Arial" w:cs="Arial"/>
          <w:color w:val="63666A"/>
          <w:sz w:val="20"/>
          <w:szCs w:val="20"/>
          <w:lang w:val="en-GB"/>
        </w:rPr>
      </w:pPr>
    </w:p>
    <w:p w14:paraId="5A9613F7" w14:textId="11B48547"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Management Board of the Bank, in accordance with by-laws of the Agency;</w:t>
      </w:r>
    </w:p>
    <w:p w14:paraId="4A88D08F" w14:textId="77777777" w:rsidR="00E53343" w:rsidRPr="009831F4" w:rsidRDefault="00E53343">
      <w:pPr>
        <w:spacing w:line="10" w:lineRule="exact"/>
        <w:rPr>
          <w:rFonts w:ascii="Arial" w:eastAsia="Arial" w:hAnsi="Arial" w:cs="Arial"/>
          <w:color w:val="63666A"/>
          <w:sz w:val="20"/>
          <w:szCs w:val="20"/>
          <w:lang w:val="en-GB"/>
        </w:rPr>
      </w:pPr>
    </w:p>
    <w:p w14:paraId="7DB5D204" w14:textId="1A59F754" w:rsidR="00E53343" w:rsidRPr="009831F4" w:rsidRDefault="00000000">
      <w:pPr>
        <w:numPr>
          <w:ilvl w:val="0"/>
          <w:numId w:val="17"/>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ensure the conditions for the establishment of effective control functions in the Bank and supervise their </w:t>
      </w:r>
    </w:p>
    <w:p w14:paraId="4346DC03" w14:textId="77777777" w:rsidR="00E53343" w:rsidRPr="009831F4" w:rsidRDefault="00E53343">
      <w:pPr>
        <w:spacing w:line="10" w:lineRule="exact"/>
        <w:rPr>
          <w:rFonts w:ascii="Arial" w:eastAsia="Arial" w:hAnsi="Arial" w:cs="Arial"/>
          <w:color w:val="63666A"/>
          <w:sz w:val="20"/>
          <w:szCs w:val="20"/>
          <w:lang w:val="en-GB"/>
        </w:rPr>
      </w:pPr>
    </w:p>
    <w:p w14:paraId="473E4673" w14:textId="3A6F78E7"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functioning, which involves making a decision on the fees of the control function holders in the Bank (internal audit, risk management</w:t>
      </w:r>
      <w:r w:rsidR="00FD1AEB">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 compliance monitoring), as well as strategic annual work plans of control functions and the adoption of annual and semi-annual reports thereof;</w:t>
      </w:r>
    </w:p>
    <w:p w14:paraId="3B2176E1" w14:textId="77777777" w:rsidR="00E53343" w:rsidRPr="009831F4" w:rsidRDefault="00E53343">
      <w:pPr>
        <w:spacing w:line="10" w:lineRule="exact"/>
        <w:rPr>
          <w:rFonts w:ascii="Arial" w:eastAsia="Arial" w:hAnsi="Arial" w:cs="Arial"/>
          <w:color w:val="63666A"/>
          <w:sz w:val="20"/>
          <w:szCs w:val="20"/>
          <w:lang w:val="en-GB"/>
        </w:rPr>
      </w:pPr>
    </w:p>
    <w:p w14:paraId="0DDA6C0F" w14:textId="77777777" w:rsidR="00E53343" w:rsidRPr="009831F4" w:rsidRDefault="00000000">
      <w:pPr>
        <w:numPr>
          <w:ilvl w:val="0"/>
          <w:numId w:val="17"/>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adopt the reports  of the Audit Committee;</w:t>
      </w:r>
    </w:p>
    <w:p w14:paraId="0F703885" w14:textId="77777777" w:rsidR="00E53343" w:rsidRPr="009831F4" w:rsidRDefault="00E53343">
      <w:pPr>
        <w:spacing w:line="10" w:lineRule="exact"/>
        <w:rPr>
          <w:rFonts w:ascii="Arial" w:eastAsia="Arial" w:hAnsi="Arial" w:cs="Arial"/>
          <w:color w:val="63666A"/>
          <w:sz w:val="20"/>
          <w:szCs w:val="20"/>
          <w:lang w:val="en-GB"/>
        </w:rPr>
      </w:pPr>
    </w:p>
    <w:p w14:paraId="5F34FB37" w14:textId="77777777" w:rsidR="00E53343" w:rsidRPr="009831F4" w:rsidRDefault="00000000">
      <w:pPr>
        <w:numPr>
          <w:ilvl w:val="0"/>
          <w:numId w:val="17"/>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establish the annual business plan of the Bank, including the financial plan;</w:t>
      </w:r>
    </w:p>
    <w:p w14:paraId="0E964FF7" w14:textId="77777777" w:rsidR="00E53343" w:rsidRPr="009831F4" w:rsidRDefault="00E53343">
      <w:pPr>
        <w:spacing w:line="10" w:lineRule="exact"/>
        <w:rPr>
          <w:rFonts w:ascii="Arial" w:eastAsia="Arial" w:hAnsi="Arial" w:cs="Arial"/>
          <w:color w:val="63666A"/>
          <w:sz w:val="20"/>
          <w:szCs w:val="20"/>
          <w:lang w:val="en-GB"/>
        </w:rPr>
      </w:pPr>
    </w:p>
    <w:p w14:paraId="3786682F" w14:textId="22261F77" w:rsidR="00E53343" w:rsidRPr="009831F4" w:rsidRDefault="00000000">
      <w:pPr>
        <w:numPr>
          <w:ilvl w:val="0"/>
          <w:numId w:val="17"/>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adopts the Management Board's Business Report according to the semi-annual and annual accounts, with the </w:t>
      </w:r>
    </w:p>
    <w:p w14:paraId="3A57A86B" w14:textId="77777777" w:rsidR="00E53343" w:rsidRPr="009831F4" w:rsidRDefault="00E53343">
      <w:pPr>
        <w:spacing w:line="10" w:lineRule="exact"/>
        <w:rPr>
          <w:rFonts w:ascii="Arial" w:eastAsia="Arial" w:hAnsi="Arial" w:cs="Arial"/>
          <w:color w:val="63666A"/>
          <w:sz w:val="20"/>
          <w:szCs w:val="20"/>
          <w:lang w:val="en-GB"/>
        </w:rPr>
      </w:pPr>
    </w:p>
    <w:p w14:paraId="3C973340" w14:textId="13C26F8E"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balance sheet and income statement and internal audit report and external audit report and submit to the General Assembly an annual business report</w:t>
      </w:r>
      <w:r w:rsidR="00FD1AEB">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 which must include the financial statement and reports of the external auditors, the Supervisory</w:t>
      </w:r>
      <w:r w:rsidR="00FD1AEB">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Board and the Audit Committee;</w:t>
      </w:r>
    </w:p>
    <w:p w14:paraId="0F9601FC" w14:textId="77777777" w:rsidR="00E53343" w:rsidRPr="009831F4" w:rsidRDefault="00E53343">
      <w:pPr>
        <w:spacing w:line="10" w:lineRule="exact"/>
        <w:rPr>
          <w:rFonts w:ascii="Arial" w:eastAsia="Arial" w:hAnsi="Arial" w:cs="Arial"/>
          <w:color w:val="63666A"/>
          <w:sz w:val="20"/>
          <w:szCs w:val="20"/>
          <w:lang w:val="en-GB"/>
        </w:rPr>
      </w:pPr>
    </w:p>
    <w:p w14:paraId="08D6CAF6" w14:textId="7641097A" w:rsidR="00E53343" w:rsidRPr="009831F4" w:rsidRDefault="00000000">
      <w:pPr>
        <w:numPr>
          <w:ilvl w:val="0"/>
          <w:numId w:val="17"/>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submit to the General Assembly a report on the work of the Supervisory Board with the annual business report </w:t>
      </w:r>
    </w:p>
    <w:p w14:paraId="3334EB80" w14:textId="77777777" w:rsidR="00E53343" w:rsidRPr="009831F4" w:rsidRDefault="00E53343">
      <w:pPr>
        <w:spacing w:line="10" w:lineRule="exact"/>
        <w:rPr>
          <w:rFonts w:ascii="Arial" w:eastAsia="Arial" w:hAnsi="Arial" w:cs="Arial"/>
          <w:color w:val="63666A"/>
          <w:sz w:val="20"/>
          <w:szCs w:val="20"/>
          <w:lang w:val="en-GB"/>
        </w:rPr>
      </w:pPr>
    </w:p>
    <w:p w14:paraId="103B66D1" w14:textId="2E30BC03"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of the Bank, financial statements, the report of the audit company, the internal audit report and the report of the Audit Committee;</w:t>
      </w:r>
    </w:p>
    <w:p w14:paraId="51E4272F" w14:textId="77777777" w:rsidR="00E53343" w:rsidRPr="009831F4" w:rsidRDefault="00E53343">
      <w:pPr>
        <w:spacing w:line="10" w:lineRule="exact"/>
        <w:rPr>
          <w:rFonts w:ascii="Arial" w:eastAsia="Arial" w:hAnsi="Arial" w:cs="Arial"/>
          <w:color w:val="63666A"/>
          <w:sz w:val="20"/>
          <w:szCs w:val="20"/>
          <w:lang w:val="en-GB"/>
        </w:rPr>
      </w:pPr>
    </w:p>
    <w:p w14:paraId="38C005F3" w14:textId="77777777" w:rsidR="00E53343" w:rsidRPr="009831F4" w:rsidRDefault="00000000">
      <w:pPr>
        <w:numPr>
          <w:ilvl w:val="0"/>
          <w:numId w:val="17"/>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propose the allocation of and the method of using the profit and the method of covering the loss;</w:t>
      </w:r>
    </w:p>
    <w:p w14:paraId="39B106E1" w14:textId="77777777" w:rsidR="00E53343" w:rsidRPr="009831F4" w:rsidRDefault="00E53343">
      <w:pPr>
        <w:spacing w:line="10" w:lineRule="exact"/>
        <w:rPr>
          <w:rFonts w:ascii="Arial" w:eastAsia="Arial" w:hAnsi="Arial" w:cs="Arial"/>
          <w:color w:val="63666A"/>
          <w:sz w:val="20"/>
          <w:szCs w:val="20"/>
          <w:lang w:val="en-GB"/>
        </w:rPr>
      </w:pPr>
    </w:p>
    <w:p w14:paraId="5761CA24" w14:textId="77777777" w:rsidR="00E53343" w:rsidRPr="009831F4" w:rsidRDefault="00000000">
      <w:pPr>
        <w:numPr>
          <w:ilvl w:val="0"/>
          <w:numId w:val="17"/>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appoint and dismiss the Management Board of the Bank and supervise its operation;</w:t>
      </w:r>
    </w:p>
    <w:p w14:paraId="5D94B033" w14:textId="77777777" w:rsidR="00E53343" w:rsidRPr="009831F4" w:rsidRDefault="00E53343">
      <w:pPr>
        <w:spacing w:line="10" w:lineRule="exact"/>
        <w:rPr>
          <w:sz w:val="20"/>
          <w:szCs w:val="20"/>
          <w:lang w:val="en-GB"/>
        </w:rPr>
      </w:pPr>
    </w:p>
    <w:p w14:paraId="2C388EA9" w14:textId="0085D66E" w:rsidR="00E53343" w:rsidRPr="009831F4" w:rsidRDefault="00000000">
      <w:pPr>
        <w:numPr>
          <w:ilvl w:val="0"/>
          <w:numId w:val="18"/>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appoint and dismiss the Secretary of the Bank, and appoint and dismiss the holders of key functions in the Bank, </w:t>
      </w:r>
    </w:p>
    <w:p w14:paraId="10C5C616" w14:textId="77777777" w:rsidR="00E53343" w:rsidRPr="009831F4" w:rsidRDefault="00E53343">
      <w:pPr>
        <w:spacing w:line="10" w:lineRule="exact"/>
        <w:rPr>
          <w:rFonts w:ascii="Arial" w:eastAsia="Arial" w:hAnsi="Arial" w:cs="Arial"/>
          <w:color w:val="63666A"/>
          <w:sz w:val="20"/>
          <w:szCs w:val="20"/>
          <w:lang w:val="en-GB"/>
        </w:rPr>
      </w:pPr>
    </w:p>
    <w:p w14:paraId="0E4CE18F" w14:textId="297FDBFB"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propose the external auditor of the Bank and appoint the internal auditor;</w:t>
      </w:r>
    </w:p>
    <w:p w14:paraId="3675DAD4" w14:textId="77777777" w:rsidR="00E53343" w:rsidRPr="009831F4" w:rsidRDefault="00E53343">
      <w:pPr>
        <w:spacing w:line="10" w:lineRule="exact"/>
        <w:rPr>
          <w:rFonts w:ascii="Arial" w:eastAsia="Arial" w:hAnsi="Arial" w:cs="Arial"/>
          <w:color w:val="63666A"/>
          <w:sz w:val="20"/>
          <w:szCs w:val="20"/>
          <w:lang w:val="en-GB"/>
        </w:rPr>
      </w:pPr>
    </w:p>
    <w:p w14:paraId="6258D37A" w14:textId="7C8F0012" w:rsidR="00E53343" w:rsidRPr="009831F4" w:rsidRDefault="00000000">
      <w:pPr>
        <w:numPr>
          <w:ilvl w:val="0"/>
          <w:numId w:val="18"/>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appoint and dismiss the Audit Committee, the Renumeration Committee, the Risk Committee, the Appointments </w:t>
      </w:r>
    </w:p>
    <w:p w14:paraId="04B5CEB5" w14:textId="77777777" w:rsidR="00E53343" w:rsidRPr="009831F4" w:rsidRDefault="00E53343">
      <w:pPr>
        <w:spacing w:line="10" w:lineRule="exact"/>
        <w:rPr>
          <w:rFonts w:ascii="Arial" w:eastAsia="Arial" w:hAnsi="Arial" w:cs="Arial"/>
          <w:color w:val="63666A"/>
          <w:sz w:val="20"/>
          <w:szCs w:val="20"/>
          <w:lang w:val="en-GB"/>
        </w:rPr>
      </w:pPr>
    </w:p>
    <w:p w14:paraId="4DC7B1FF" w14:textId="15029BD1"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Committee,  Voting Committee and other specialized committees that provide it with professional assistance in supervising the Bank's operations;</w:t>
      </w:r>
    </w:p>
    <w:p w14:paraId="01045EFA" w14:textId="77777777" w:rsidR="00E53343" w:rsidRPr="009831F4" w:rsidRDefault="00E53343">
      <w:pPr>
        <w:spacing w:line="10" w:lineRule="exact"/>
        <w:rPr>
          <w:rFonts w:ascii="Arial" w:eastAsia="Arial" w:hAnsi="Arial" w:cs="Arial"/>
          <w:color w:val="63666A"/>
          <w:sz w:val="20"/>
          <w:szCs w:val="20"/>
          <w:lang w:val="en-GB"/>
        </w:rPr>
      </w:pPr>
    </w:p>
    <w:p w14:paraId="1FBC6068" w14:textId="77777777" w:rsidR="00E53343" w:rsidRPr="009831F4" w:rsidRDefault="00000000">
      <w:pPr>
        <w:numPr>
          <w:ilvl w:val="0"/>
          <w:numId w:val="18"/>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periodically revise adopted policies and procedures and internal acts of the Bank, adopted by the Supervisory </w:t>
      </w:r>
    </w:p>
    <w:p w14:paraId="18CB497B" w14:textId="77777777" w:rsidR="00E53343" w:rsidRPr="009831F4" w:rsidRDefault="00E53343">
      <w:pPr>
        <w:spacing w:line="10" w:lineRule="exact"/>
        <w:rPr>
          <w:sz w:val="20"/>
          <w:szCs w:val="20"/>
          <w:lang w:val="en-GB"/>
        </w:rPr>
      </w:pPr>
    </w:p>
    <w:p w14:paraId="49CEAE8A"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Board;</w:t>
      </w:r>
    </w:p>
    <w:p w14:paraId="190AC4D5" w14:textId="77777777" w:rsidR="00E53343" w:rsidRPr="009831F4" w:rsidRDefault="00E53343">
      <w:pPr>
        <w:spacing w:line="10" w:lineRule="exact"/>
        <w:rPr>
          <w:sz w:val="20"/>
          <w:szCs w:val="20"/>
          <w:lang w:val="en-GB"/>
        </w:rPr>
      </w:pPr>
    </w:p>
    <w:p w14:paraId="4D2DCF55" w14:textId="77777777" w:rsidR="00E53343" w:rsidRPr="009831F4" w:rsidRDefault="00000000">
      <w:pPr>
        <w:numPr>
          <w:ilvl w:val="0"/>
          <w:numId w:val="19"/>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approve the purchase, sale, exchange, giving or taking on lease, and other transactions in assets,</w:t>
      </w:r>
    </w:p>
    <w:p w14:paraId="7177D34E" w14:textId="77777777" w:rsidR="00E53343" w:rsidRPr="009831F4" w:rsidRDefault="00E53343">
      <w:pPr>
        <w:spacing w:line="10" w:lineRule="exact"/>
        <w:rPr>
          <w:rFonts w:ascii="Arial" w:eastAsia="Arial" w:hAnsi="Arial" w:cs="Arial"/>
          <w:color w:val="63666A"/>
          <w:sz w:val="20"/>
          <w:szCs w:val="20"/>
          <w:lang w:val="en-GB"/>
        </w:rPr>
      </w:pPr>
    </w:p>
    <w:p w14:paraId="1CF258F7"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directly or through subsidiaries during the financial year to the extent of 15% to 33% of the book </w:t>
      </w:r>
    </w:p>
    <w:p w14:paraId="184BB880" w14:textId="77777777" w:rsidR="00E53343" w:rsidRPr="009831F4" w:rsidRDefault="00E53343">
      <w:pPr>
        <w:spacing w:line="10" w:lineRule="exact"/>
        <w:rPr>
          <w:rFonts w:ascii="Arial" w:eastAsia="Arial" w:hAnsi="Arial" w:cs="Arial"/>
          <w:color w:val="63666A"/>
          <w:sz w:val="20"/>
          <w:szCs w:val="20"/>
          <w:lang w:val="en-GB"/>
        </w:rPr>
      </w:pPr>
    </w:p>
    <w:p w14:paraId="2BF1C5E4"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value of the Bank's total assets on the balance sheet at the end of the previous year;</w:t>
      </w:r>
    </w:p>
    <w:p w14:paraId="754188ED" w14:textId="77777777" w:rsidR="00E53343" w:rsidRPr="009831F4" w:rsidRDefault="00E53343">
      <w:pPr>
        <w:spacing w:line="10" w:lineRule="exact"/>
        <w:rPr>
          <w:rFonts w:ascii="Arial" w:eastAsia="Arial" w:hAnsi="Arial" w:cs="Arial"/>
          <w:color w:val="63666A"/>
          <w:sz w:val="20"/>
          <w:szCs w:val="20"/>
          <w:lang w:val="en-GB"/>
        </w:rPr>
      </w:pPr>
    </w:p>
    <w:p w14:paraId="6E2EE8C7" w14:textId="54A7B739" w:rsidR="00E53343" w:rsidRPr="009831F4" w:rsidRDefault="00000000">
      <w:pPr>
        <w:numPr>
          <w:ilvl w:val="0"/>
          <w:numId w:val="19"/>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propose to the General Assembly the purchase, sale, exchange, giving or taking on lease, and other </w:t>
      </w:r>
    </w:p>
    <w:p w14:paraId="18A4FDBA" w14:textId="77777777" w:rsidR="00E53343" w:rsidRPr="009831F4" w:rsidRDefault="00E53343">
      <w:pPr>
        <w:spacing w:line="10" w:lineRule="exact"/>
        <w:rPr>
          <w:rFonts w:ascii="Arial" w:eastAsia="Arial" w:hAnsi="Arial" w:cs="Arial"/>
          <w:color w:val="63666A"/>
          <w:sz w:val="20"/>
          <w:szCs w:val="20"/>
          <w:lang w:val="en-GB"/>
        </w:rPr>
      </w:pPr>
    </w:p>
    <w:p w14:paraId="0CA67D8C" w14:textId="412CE6AA" w:rsidR="00E53343" w:rsidRPr="009831F4" w:rsidRDefault="009831F4">
      <w:pPr>
        <w:ind w:left="5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transactions in assets, directly or through subsidiaries during the financial year to the extent over 33% </w:t>
      </w:r>
    </w:p>
    <w:p w14:paraId="6A2B2771" w14:textId="77777777" w:rsidR="00E53343" w:rsidRPr="009831F4" w:rsidRDefault="00E53343">
      <w:pPr>
        <w:spacing w:line="10" w:lineRule="exact"/>
        <w:rPr>
          <w:rFonts w:ascii="Arial" w:eastAsia="Arial" w:hAnsi="Arial" w:cs="Arial"/>
          <w:color w:val="63666A"/>
          <w:sz w:val="20"/>
          <w:szCs w:val="20"/>
          <w:lang w:val="en-GB"/>
        </w:rPr>
      </w:pPr>
    </w:p>
    <w:p w14:paraId="1495141D"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of the book value of the Bank's total assets on the balance sheet at the end of the previous year;</w:t>
      </w:r>
    </w:p>
    <w:p w14:paraId="36314BE4" w14:textId="77777777" w:rsidR="00E53343" w:rsidRPr="009831F4" w:rsidRDefault="00E53343">
      <w:pPr>
        <w:spacing w:line="10" w:lineRule="exact"/>
        <w:rPr>
          <w:rFonts w:ascii="Arial" w:eastAsia="Arial" w:hAnsi="Arial" w:cs="Arial"/>
          <w:color w:val="63666A"/>
          <w:sz w:val="20"/>
          <w:szCs w:val="20"/>
          <w:lang w:val="en-GB"/>
        </w:rPr>
      </w:pPr>
    </w:p>
    <w:p w14:paraId="1C393BE1" w14:textId="77777777" w:rsidR="00E53343" w:rsidRPr="009831F4" w:rsidRDefault="00000000">
      <w:pPr>
        <w:numPr>
          <w:ilvl w:val="0"/>
          <w:numId w:val="20"/>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give its prior consent to the conclusion of a legal transaction leading to the Bank's total exposure of</w:t>
      </w:r>
    </w:p>
    <w:p w14:paraId="5ABAD63E" w14:textId="77777777" w:rsidR="00E53343" w:rsidRPr="009831F4" w:rsidRDefault="00E53343">
      <w:pPr>
        <w:spacing w:line="10" w:lineRule="exact"/>
        <w:rPr>
          <w:rFonts w:ascii="Arial" w:eastAsia="Arial" w:hAnsi="Arial" w:cs="Arial"/>
          <w:color w:val="63666A"/>
          <w:sz w:val="20"/>
          <w:szCs w:val="20"/>
          <w:lang w:val="en-GB"/>
        </w:rPr>
      </w:pPr>
    </w:p>
    <w:p w14:paraId="4CB9E882"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10% of the recognized capital to one person or group of related parties or until each subsequent increase of this</w:t>
      </w:r>
    </w:p>
    <w:p w14:paraId="131990DB" w14:textId="77777777" w:rsidR="00E53343" w:rsidRPr="009831F4" w:rsidRDefault="00E53343">
      <w:pPr>
        <w:spacing w:line="10" w:lineRule="exact"/>
        <w:rPr>
          <w:rFonts w:ascii="Arial" w:eastAsia="Arial" w:hAnsi="Arial" w:cs="Arial"/>
          <w:color w:val="63666A"/>
          <w:sz w:val="20"/>
          <w:szCs w:val="20"/>
          <w:lang w:val="en-GB"/>
        </w:rPr>
      </w:pPr>
    </w:p>
    <w:p w14:paraId="56D6DBED"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exposure;</w:t>
      </w:r>
    </w:p>
    <w:p w14:paraId="0BC0000C" w14:textId="77777777" w:rsidR="00E53343" w:rsidRPr="009831F4" w:rsidRDefault="00E53343">
      <w:pPr>
        <w:spacing w:line="10" w:lineRule="exact"/>
        <w:rPr>
          <w:rFonts w:ascii="Arial" w:eastAsia="Arial" w:hAnsi="Arial" w:cs="Arial"/>
          <w:color w:val="63666A"/>
          <w:sz w:val="20"/>
          <w:szCs w:val="20"/>
          <w:lang w:val="en-GB"/>
        </w:rPr>
      </w:pPr>
    </w:p>
    <w:p w14:paraId="5FCE83E1" w14:textId="77777777" w:rsidR="00E53343" w:rsidRPr="009831F4" w:rsidRDefault="00000000">
      <w:pPr>
        <w:numPr>
          <w:ilvl w:val="0"/>
          <w:numId w:val="20"/>
        </w:numPr>
        <w:tabs>
          <w:tab w:val="left" w:pos="410"/>
        </w:tabs>
        <w:ind w:left="410" w:hanging="410"/>
        <w:rPr>
          <w:rFonts w:ascii="Arial" w:eastAsia="Arial" w:hAnsi="Arial" w:cs="Arial"/>
          <w:color w:val="63666A"/>
          <w:sz w:val="20"/>
          <w:szCs w:val="20"/>
          <w:lang w:val="en-GB"/>
        </w:rPr>
      </w:pPr>
      <w:r w:rsidRPr="009831F4">
        <w:rPr>
          <w:rFonts w:ascii="Arial" w:eastAsia="Arial" w:hAnsi="Arial" w:cs="Arial"/>
          <w:color w:val="63666A"/>
          <w:sz w:val="20"/>
          <w:szCs w:val="20"/>
          <w:lang w:val="en-GB"/>
        </w:rPr>
        <w:t>adopt the rules of procedure and the rules of procedure of its committees;</w:t>
      </w:r>
    </w:p>
    <w:p w14:paraId="10A63F6F" w14:textId="77777777" w:rsidR="00E53343" w:rsidRPr="009831F4" w:rsidRDefault="00E53343">
      <w:pPr>
        <w:spacing w:line="10" w:lineRule="exact"/>
        <w:rPr>
          <w:rFonts w:ascii="Arial" w:eastAsia="Arial" w:hAnsi="Arial" w:cs="Arial"/>
          <w:color w:val="63666A"/>
          <w:sz w:val="20"/>
          <w:szCs w:val="20"/>
          <w:lang w:val="en-GB"/>
        </w:rPr>
      </w:pPr>
    </w:p>
    <w:p w14:paraId="54DC3FFE" w14:textId="77777777" w:rsidR="00E53343" w:rsidRPr="009831F4" w:rsidRDefault="00000000">
      <w:pPr>
        <w:numPr>
          <w:ilvl w:val="0"/>
          <w:numId w:val="20"/>
        </w:numPr>
        <w:tabs>
          <w:tab w:val="left" w:pos="410"/>
        </w:tabs>
        <w:ind w:left="410" w:hanging="4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inform the Agency and other competent authorities and institutions of irregularities identified in the supervision </w:t>
      </w:r>
    </w:p>
    <w:p w14:paraId="208FD5BB" w14:textId="77777777" w:rsidR="00E53343" w:rsidRPr="009831F4" w:rsidRDefault="00E53343">
      <w:pPr>
        <w:spacing w:line="10" w:lineRule="exact"/>
        <w:rPr>
          <w:rFonts w:ascii="Arial" w:eastAsia="Arial" w:hAnsi="Arial" w:cs="Arial"/>
          <w:color w:val="63666A"/>
          <w:sz w:val="20"/>
          <w:szCs w:val="20"/>
          <w:lang w:val="en-GB"/>
        </w:rPr>
      </w:pPr>
    </w:p>
    <w:p w14:paraId="49073456"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of the Bank's operations;</w:t>
      </w:r>
    </w:p>
    <w:p w14:paraId="346F9312" w14:textId="77777777" w:rsidR="00E53343" w:rsidRPr="009831F4" w:rsidRDefault="00E53343">
      <w:pPr>
        <w:spacing w:line="10" w:lineRule="exact"/>
        <w:rPr>
          <w:rFonts w:ascii="Arial" w:eastAsia="Arial" w:hAnsi="Arial" w:cs="Arial"/>
          <w:color w:val="63666A"/>
          <w:sz w:val="20"/>
          <w:szCs w:val="20"/>
          <w:lang w:val="en-GB"/>
        </w:rPr>
      </w:pPr>
    </w:p>
    <w:p w14:paraId="3769EC7C" w14:textId="6A0B3B4B" w:rsidR="00E53343" w:rsidRPr="009831F4" w:rsidRDefault="00000000">
      <w:pPr>
        <w:numPr>
          <w:ilvl w:val="0"/>
          <w:numId w:val="20"/>
        </w:numPr>
        <w:tabs>
          <w:tab w:val="left" w:pos="370"/>
        </w:tabs>
        <w:ind w:left="370" w:hanging="3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approve the issue of new shares of the existing class in the amount of up to a third of the sum of the nominal </w:t>
      </w:r>
    </w:p>
    <w:p w14:paraId="75A22DCE" w14:textId="77777777" w:rsidR="00E53343" w:rsidRPr="009831F4" w:rsidRDefault="00E53343">
      <w:pPr>
        <w:spacing w:line="10" w:lineRule="exact"/>
        <w:rPr>
          <w:rFonts w:ascii="Arial" w:eastAsia="Arial" w:hAnsi="Arial" w:cs="Arial"/>
          <w:color w:val="63666A"/>
          <w:sz w:val="20"/>
          <w:szCs w:val="20"/>
          <w:lang w:val="en-GB"/>
        </w:rPr>
      </w:pPr>
    </w:p>
    <w:p w14:paraId="519581D0" w14:textId="79350AD7"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value of the existing shares and determine the amount, time of sale and price of these shares which cannot be less than the average market</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value of the existing shares of the same class for 30 consecutive days prior to the date of the decision;</w:t>
      </w:r>
    </w:p>
    <w:p w14:paraId="6FA1E04D" w14:textId="77777777" w:rsidR="00E53343" w:rsidRPr="009831F4" w:rsidRDefault="00E53343">
      <w:pPr>
        <w:spacing w:line="10" w:lineRule="exact"/>
        <w:rPr>
          <w:rFonts w:ascii="Arial" w:eastAsia="Arial" w:hAnsi="Arial" w:cs="Arial"/>
          <w:color w:val="63666A"/>
          <w:sz w:val="20"/>
          <w:szCs w:val="20"/>
          <w:lang w:val="en-GB"/>
        </w:rPr>
      </w:pPr>
    </w:p>
    <w:p w14:paraId="3026DEB6" w14:textId="77777777" w:rsidR="00E53343" w:rsidRPr="009831F4" w:rsidRDefault="00000000">
      <w:pPr>
        <w:numPr>
          <w:ilvl w:val="0"/>
          <w:numId w:val="20"/>
        </w:numPr>
        <w:tabs>
          <w:tab w:val="left" w:pos="410"/>
        </w:tabs>
        <w:ind w:left="410" w:hanging="4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perform other tasks in accordance with legal and other regulations, the Statute and other internal acts </w:t>
      </w:r>
    </w:p>
    <w:p w14:paraId="5E3AC5F4" w14:textId="77777777" w:rsidR="00E53343" w:rsidRPr="009831F4" w:rsidRDefault="00E53343">
      <w:pPr>
        <w:spacing w:line="10" w:lineRule="exact"/>
        <w:rPr>
          <w:rFonts w:ascii="Arial" w:eastAsia="Arial" w:hAnsi="Arial" w:cs="Arial"/>
          <w:color w:val="63666A"/>
          <w:sz w:val="20"/>
          <w:szCs w:val="20"/>
          <w:lang w:val="en-GB"/>
        </w:rPr>
      </w:pPr>
    </w:p>
    <w:p w14:paraId="0FC919AE"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adopted on the basis of the Statute.</w:t>
      </w:r>
    </w:p>
    <w:p w14:paraId="30EADB3D" w14:textId="77777777" w:rsidR="00E53343" w:rsidRPr="009831F4" w:rsidRDefault="00E53343">
      <w:pPr>
        <w:rPr>
          <w:lang w:val="en-GB"/>
        </w:rPr>
        <w:sectPr w:rsidR="00E53343" w:rsidRPr="009831F4" w:rsidSect="00FD1AEB">
          <w:pgSz w:w="11900" w:h="16838"/>
          <w:pgMar w:top="540" w:right="866" w:bottom="0" w:left="850" w:header="0" w:footer="0" w:gutter="0"/>
          <w:cols w:space="720" w:equalWidth="0">
            <w:col w:w="10190" w:space="0"/>
          </w:cols>
        </w:sectPr>
      </w:pPr>
    </w:p>
    <w:p w14:paraId="3CE98163" w14:textId="77777777" w:rsidR="00E53343" w:rsidRPr="009831F4" w:rsidRDefault="00E53343">
      <w:pPr>
        <w:spacing w:line="200" w:lineRule="exact"/>
        <w:rPr>
          <w:sz w:val="20"/>
          <w:szCs w:val="20"/>
          <w:lang w:val="en-GB"/>
        </w:rPr>
      </w:pPr>
    </w:p>
    <w:p w14:paraId="34B06D2C"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6F590580" w14:textId="77777777" w:rsidR="00E53343" w:rsidRPr="009831F4" w:rsidRDefault="00E53343">
      <w:pPr>
        <w:spacing w:line="21" w:lineRule="exact"/>
        <w:rPr>
          <w:sz w:val="20"/>
          <w:szCs w:val="20"/>
          <w:lang w:val="en-GB"/>
        </w:rPr>
      </w:pPr>
    </w:p>
    <w:p w14:paraId="4534FB82"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1CA17562" w14:textId="77777777" w:rsidR="00E53343" w:rsidRPr="009831F4" w:rsidRDefault="00E53343">
      <w:pPr>
        <w:rPr>
          <w:lang w:val="en-GB"/>
        </w:rPr>
        <w:sectPr w:rsidR="00E53343" w:rsidRPr="009831F4">
          <w:type w:val="continuous"/>
          <w:pgSz w:w="11900" w:h="16838"/>
          <w:pgMar w:top="823" w:right="866" w:bottom="0" w:left="850" w:header="0" w:footer="0" w:gutter="0"/>
          <w:cols w:space="720" w:equalWidth="0">
            <w:col w:w="10190" w:space="0"/>
          </w:cols>
        </w:sectPr>
      </w:pPr>
    </w:p>
    <w:p w14:paraId="0BD1F334" w14:textId="62A55A33" w:rsidR="00E53343" w:rsidRPr="009831F4" w:rsidRDefault="00000000" w:rsidP="00FD1AEB">
      <w:pPr>
        <w:ind w:left="10"/>
        <w:rPr>
          <w:sz w:val="20"/>
          <w:szCs w:val="20"/>
          <w:lang w:val="en-GB"/>
        </w:rPr>
      </w:pPr>
      <w:bookmarkStart w:id="8" w:name="page9"/>
      <w:bookmarkEnd w:id="8"/>
      <w:r w:rsidRPr="009831F4">
        <w:rPr>
          <w:rFonts w:ascii="Arial" w:eastAsia="Arial" w:hAnsi="Arial" w:cs="Arial"/>
          <w:color w:val="63666A"/>
          <w:sz w:val="20"/>
          <w:szCs w:val="20"/>
          <w:lang w:val="en-GB"/>
        </w:rPr>
        <w:lastRenderedPageBreak/>
        <w:t>The Supervisory Board shall adopt the Rules of Procedure specifying the more detailed principles, procedures and manner of operation of the Supervisory Board.</w:t>
      </w:r>
    </w:p>
    <w:p w14:paraId="106BC4D8" w14:textId="77777777" w:rsidR="00E53343" w:rsidRPr="009831F4" w:rsidRDefault="00E53343">
      <w:pPr>
        <w:spacing w:line="389" w:lineRule="exact"/>
        <w:rPr>
          <w:sz w:val="20"/>
          <w:szCs w:val="20"/>
          <w:lang w:val="en-GB"/>
        </w:rPr>
      </w:pPr>
    </w:p>
    <w:p w14:paraId="116B59BB" w14:textId="77777777" w:rsidR="00E53343" w:rsidRPr="009831F4" w:rsidRDefault="00000000">
      <w:pPr>
        <w:ind w:left="10"/>
        <w:rPr>
          <w:sz w:val="20"/>
          <w:szCs w:val="20"/>
          <w:lang w:val="en-GB"/>
        </w:rPr>
      </w:pPr>
      <w:r w:rsidRPr="009831F4">
        <w:rPr>
          <w:rFonts w:ascii="Arial" w:eastAsia="Arial" w:hAnsi="Arial" w:cs="Arial"/>
          <w:b/>
          <w:bCs/>
          <w:color w:val="63666A"/>
          <w:sz w:val="28"/>
          <w:szCs w:val="28"/>
          <w:lang w:val="en-GB"/>
        </w:rPr>
        <w:t>4.3. Committees of the Supervisory Board</w:t>
      </w:r>
    </w:p>
    <w:p w14:paraId="5E5E0471" w14:textId="77777777" w:rsidR="00E53343" w:rsidRPr="009831F4" w:rsidRDefault="00E53343">
      <w:pPr>
        <w:spacing w:line="251" w:lineRule="exact"/>
        <w:rPr>
          <w:sz w:val="20"/>
          <w:szCs w:val="20"/>
          <w:lang w:val="en-GB"/>
        </w:rPr>
      </w:pPr>
    </w:p>
    <w:p w14:paraId="57DD5504"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Supervisory Board is obliged to form an Audit Committee.</w:t>
      </w:r>
    </w:p>
    <w:p w14:paraId="61135EDB" w14:textId="77777777" w:rsidR="00E53343" w:rsidRPr="009831F4" w:rsidRDefault="00E53343">
      <w:pPr>
        <w:spacing w:line="10" w:lineRule="exact"/>
        <w:rPr>
          <w:sz w:val="20"/>
          <w:szCs w:val="20"/>
          <w:lang w:val="en-GB"/>
        </w:rPr>
      </w:pPr>
    </w:p>
    <w:p w14:paraId="22DE733E" w14:textId="7C823742" w:rsidR="00E53343" w:rsidRPr="009831F4" w:rsidRDefault="00000000" w:rsidP="00FD1AEB">
      <w:pPr>
        <w:ind w:left="10"/>
        <w:rPr>
          <w:sz w:val="20"/>
          <w:szCs w:val="20"/>
          <w:lang w:val="en-GB"/>
        </w:rPr>
      </w:pPr>
      <w:r w:rsidRPr="009831F4">
        <w:rPr>
          <w:rFonts w:ascii="Arial" w:eastAsia="Arial" w:hAnsi="Arial" w:cs="Arial"/>
          <w:color w:val="63666A"/>
          <w:sz w:val="20"/>
          <w:szCs w:val="20"/>
          <w:lang w:val="en-GB"/>
        </w:rPr>
        <w:t>Professional support for the work of the Supervisory Board can also be provided by other specialized committees, which are appointed as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needed (Appointment Committee, Remuneration Committee, Risk Committee and other committees), in accordance with the regulations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Agency.</w:t>
      </w:r>
    </w:p>
    <w:p w14:paraId="4AF7CAEB" w14:textId="77777777" w:rsidR="00E53343" w:rsidRPr="009831F4" w:rsidRDefault="00E53343">
      <w:pPr>
        <w:spacing w:line="284" w:lineRule="exact"/>
        <w:rPr>
          <w:sz w:val="20"/>
          <w:szCs w:val="20"/>
          <w:lang w:val="en-GB"/>
        </w:rPr>
      </w:pPr>
    </w:p>
    <w:p w14:paraId="1F307875"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4.3.1. Audit Committee</w:t>
      </w:r>
    </w:p>
    <w:p w14:paraId="2189E73D" w14:textId="77777777" w:rsidR="00E53343" w:rsidRPr="009831F4" w:rsidRDefault="00E53343">
      <w:pPr>
        <w:spacing w:line="256" w:lineRule="exact"/>
        <w:rPr>
          <w:sz w:val="20"/>
          <w:szCs w:val="20"/>
          <w:lang w:val="en-GB"/>
        </w:rPr>
      </w:pPr>
    </w:p>
    <w:p w14:paraId="76F7FB9C" w14:textId="4331FAC5" w:rsidR="00E53343" w:rsidRPr="009831F4" w:rsidRDefault="00000000">
      <w:pPr>
        <w:ind w:left="10"/>
        <w:rPr>
          <w:sz w:val="20"/>
          <w:szCs w:val="20"/>
          <w:lang w:val="en-GB"/>
        </w:rPr>
      </w:pPr>
      <w:r w:rsidRPr="009831F4">
        <w:rPr>
          <w:rFonts w:ascii="Arial" w:eastAsia="Arial" w:hAnsi="Arial" w:cs="Arial"/>
          <w:color w:val="63666A"/>
          <w:sz w:val="20"/>
          <w:szCs w:val="20"/>
          <w:lang w:val="en-GB"/>
        </w:rPr>
        <w:t>The Bank shall have the Audit Committee, appointed by the Supervisory Board, which shall provide expert</w:t>
      </w:r>
      <w:r w:rsidR="00FD1AEB">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assistance to the Supervisory Board of the Bank in supervising the operations of the Bank and the work of the Management Board of the Bank.</w:t>
      </w:r>
    </w:p>
    <w:p w14:paraId="227C9173" w14:textId="77777777" w:rsidR="00E53343" w:rsidRPr="009831F4" w:rsidRDefault="00E53343">
      <w:pPr>
        <w:spacing w:line="10" w:lineRule="exact"/>
        <w:rPr>
          <w:sz w:val="20"/>
          <w:szCs w:val="20"/>
          <w:lang w:val="en-GB"/>
        </w:rPr>
      </w:pPr>
    </w:p>
    <w:p w14:paraId="2DE59F3C" w14:textId="1443C7BD" w:rsidR="00E53343" w:rsidRPr="009831F4" w:rsidRDefault="00000000">
      <w:pPr>
        <w:ind w:left="10"/>
        <w:rPr>
          <w:sz w:val="20"/>
          <w:szCs w:val="20"/>
          <w:lang w:val="en-GB"/>
        </w:rPr>
      </w:pPr>
      <w:r w:rsidRPr="009831F4">
        <w:rPr>
          <w:rFonts w:ascii="Arial" w:eastAsia="Arial" w:hAnsi="Arial" w:cs="Arial"/>
          <w:color w:val="63666A"/>
          <w:sz w:val="20"/>
          <w:szCs w:val="20"/>
          <w:lang w:val="en-GB"/>
        </w:rPr>
        <w:t>The Audit Committee shall have five members who are appointed for a period of four years, with the possibility of appointment to two consecutive terms.</w:t>
      </w:r>
    </w:p>
    <w:p w14:paraId="5D1A8F52" w14:textId="77777777" w:rsidR="00E53343" w:rsidRPr="009831F4" w:rsidRDefault="00E53343">
      <w:pPr>
        <w:spacing w:line="250" w:lineRule="exact"/>
        <w:rPr>
          <w:sz w:val="20"/>
          <w:szCs w:val="20"/>
          <w:lang w:val="en-GB"/>
        </w:rPr>
      </w:pPr>
    </w:p>
    <w:p w14:paraId="62055B08" w14:textId="26E0D4A6" w:rsidR="00E53343" w:rsidRPr="009831F4" w:rsidRDefault="00000000">
      <w:pPr>
        <w:ind w:left="10"/>
        <w:rPr>
          <w:sz w:val="20"/>
          <w:szCs w:val="20"/>
          <w:lang w:val="en-GB"/>
        </w:rPr>
      </w:pPr>
      <w:r w:rsidRPr="009831F4">
        <w:rPr>
          <w:rFonts w:ascii="Arial" w:eastAsia="Arial" w:hAnsi="Arial" w:cs="Arial"/>
          <w:color w:val="63666A"/>
          <w:sz w:val="20"/>
          <w:szCs w:val="20"/>
          <w:lang w:val="en-GB"/>
        </w:rPr>
        <w:t>A member of the Audit Committee may not be a member of the Supervisory Board, a member of the Management Board of the Bank or a person employed in</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Bank, nor may they have a direct or indirect financial interest in the Bank, except for any fee based on</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this function.</w:t>
      </w:r>
    </w:p>
    <w:p w14:paraId="02823AD8" w14:textId="77777777" w:rsidR="00E53343" w:rsidRPr="009831F4" w:rsidRDefault="00E53343">
      <w:pPr>
        <w:spacing w:line="250" w:lineRule="exact"/>
        <w:rPr>
          <w:sz w:val="20"/>
          <w:szCs w:val="20"/>
          <w:lang w:val="en-GB"/>
        </w:rPr>
      </w:pPr>
    </w:p>
    <w:p w14:paraId="4CF7FE71" w14:textId="4C94E413" w:rsidR="00E53343" w:rsidRPr="009831F4" w:rsidRDefault="00000000">
      <w:pPr>
        <w:ind w:left="10"/>
        <w:rPr>
          <w:sz w:val="20"/>
          <w:szCs w:val="20"/>
          <w:lang w:val="en-GB"/>
        </w:rPr>
      </w:pPr>
      <w:r w:rsidRPr="009831F4">
        <w:rPr>
          <w:rFonts w:ascii="Arial" w:eastAsia="Arial" w:hAnsi="Arial" w:cs="Arial"/>
          <w:color w:val="63666A"/>
          <w:sz w:val="20"/>
          <w:szCs w:val="20"/>
          <w:lang w:val="en-GB"/>
        </w:rPr>
        <w:t>Members of the Audit Committee must have appropriate professional knowledge and experience in the field of finance, auditing</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 accounting, at least one of which must be a person with the professional title of a certified auditor</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in accordance with the law governing accounting and auditing, and knowledge of one of the languages that are in the official</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use in Bosnia and Herzegovina.</w:t>
      </w:r>
    </w:p>
    <w:p w14:paraId="60E921EB" w14:textId="77777777" w:rsidR="00E53343" w:rsidRPr="009831F4" w:rsidRDefault="00E53343">
      <w:pPr>
        <w:spacing w:line="250" w:lineRule="exact"/>
        <w:rPr>
          <w:sz w:val="20"/>
          <w:szCs w:val="20"/>
          <w:lang w:val="en-GB"/>
        </w:rPr>
      </w:pPr>
    </w:p>
    <w:p w14:paraId="0A0039A2" w14:textId="2F271797" w:rsidR="00E53343" w:rsidRPr="009831F4" w:rsidRDefault="00000000">
      <w:pPr>
        <w:ind w:left="10"/>
        <w:rPr>
          <w:sz w:val="20"/>
          <w:szCs w:val="20"/>
          <w:lang w:val="en-GB"/>
        </w:rPr>
      </w:pPr>
      <w:r w:rsidRPr="009831F4">
        <w:rPr>
          <w:rFonts w:ascii="Arial" w:eastAsia="Arial" w:hAnsi="Arial" w:cs="Arial"/>
          <w:color w:val="63666A"/>
          <w:sz w:val="20"/>
          <w:szCs w:val="20"/>
          <w:lang w:val="en-GB"/>
        </w:rPr>
        <w:t xml:space="preserve">Members of the Audit Committee may be persons who are members of the governing bodies within the banking group </w:t>
      </w:r>
      <w:r w:rsidR="00174316">
        <w:rPr>
          <w:rFonts w:ascii="Arial" w:eastAsia="Arial" w:hAnsi="Arial" w:cs="Arial"/>
          <w:color w:val="63666A"/>
          <w:sz w:val="20"/>
          <w:szCs w:val="20"/>
          <w:lang w:val="en-GB"/>
        </w:rPr>
        <w:t>–</w:t>
      </w:r>
      <w:r w:rsidRPr="009831F4">
        <w:rPr>
          <w:rFonts w:ascii="Arial" w:eastAsia="Arial" w:hAnsi="Arial" w:cs="Arial"/>
          <w:color w:val="63666A"/>
          <w:sz w:val="20"/>
          <w:szCs w:val="20"/>
          <w:lang w:val="en-GB"/>
        </w:rPr>
        <w:t xml:space="preserve"> NLB</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Group, to which the Bank belongs, if they meet the conditions prescribed by this Article.</w:t>
      </w:r>
    </w:p>
    <w:p w14:paraId="45AFC282" w14:textId="77777777" w:rsidR="00E53343" w:rsidRPr="009831F4" w:rsidRDefault="00E53343">
      <w:pPr>
        <w:spacing w:line="250" w:lineRule="exact"/>
        <w:rPr>
          <w:sz w:val="20"/>
          <w:szCs w:val="20"/>
          <w:lang w:val="en-GB"/>
        </w:rPr>
      </w:pPr>
    </w:p>
    <w:p w14:paraId="02C5DA16"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remuneration and other rights of the members of the Audit Committee shall be governed by a contract based on a decision of the General Assembly.</w:t>
      </w:r>
    </w:p>
    <w:p w14:paraId="7B4C1DD5" w14:textId="77777777" w:rsidR="00E53343" w:rsidRPr="009831F4" w:rsidRDefault="00E53343">
      <w:pPr>
        <w:spacing w:line="250" w:lineRule="exact"/>
        <w:rPr>
          <w:sz w:val="20"/>
          <w:szCs w:val="20"/>
          <w:lang w:val="en-GB"/>
        </w:rPr>
      </w:pPr>
    </w:p>
    <w:p w14:paraId="32217C27"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Responsibilities of the Audit Committee:</w:t>
      </w:r>
    </w:p>
    <w:p w14:paraId="4E9335FC" w14:textId="77777777" w:rsidR="00E53343" w:rsidRPr="009831F4" w:rsidRDefault="00000000">
      <w:pPr>
        <w:numPr>
          <w:ilvl w:val="0"/>
          <w:numId w:val="21"/>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propose to the Supervisory Board the internal audit work plan,</w:t>
      </w:r>
    </w:p>
    <w:p w14:paraId="008AF551" w14:textId="77777777" w:rsidR="00E53343" w:rsidRPr="009831F4" w:rsidRDefault="00E53343">
      <w:pPr>
        <w:spacing w:line="10" w:lineRule="exact"/>
        <w:rPr>
          <w:rFonts w:ascii="Arial" w:eastAsia="Arial" w:hAnsi="Arial" w:cs="Arial"/>
          <w:color w:val="63666A"/>
          <w:sz w:val="20"/>
          <w:szCs w:val="20"/>
          <w:lang w:val="en-GB"/>
        </w:rPr>
      </w:pPr>
    </w:p>
    <w:p w14:paraId="6DF1E60F" w14:textId="77777777" w:rsidR="00E53343" w:rsidRPr="009831F4" w:rsidRDefault="00000000">
      <w:pPr>
        <w:numPr>
          <w:ilvl w:val="0"/>
          <w:numId w:val="21"/>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consider the reports of internal audit and other control functions, and give an opinion on these reports,</w:t>
      </w:r>
    </w:p>
    <w:p w14:paraId="7413D225" w14:textId="77777777" w:rsidR="00E53343" w:rsidRPr="009831F4" w:rsidRDefault="00E53343">
      <w:pPr>
        <w:spacing w:line="10" w:lineRule="exact"/>
        <w:rPr>
          <w:rFonts w:ascii="Arial" w:eastAsia="Arial" w:hAnsi="Arial" w:cs="Arial"/>
          <w:color w:val="63666A"/>
          <w:sz w:val="20"/>
          <w:szCs w:val="20"/>
          <w:lang w:val="en-GB"/>
        </w:rPr>
      </w:pPr>
    </w:p>
    <w:p w14:paraId="3771D532" w14:textId="610CCFD8" w:rsidR="00E53343" w:rsidRPr="009831F4" w:rsidRDefault="00000000">
      <w:pPr>
        <w:numPr>
          <w:ilvl w:val="0"/>
          <w:numId w:val="21"/>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consider the annual financial statements and reports on the bank's operations, with the report of the audit </w:t>
      </w:r>
    </w:p>
    <w:p w14:paraId="250CAD77" w14:textId="77777777" w:rsidR="00E53343" w:rsidRPr="009831F4" w:rsidRDefault="00E53343">
      <w:pPr>
        <w:spacing w:line="10" w:lineRule="exact"/>
        <w:rPr>
          <w:rFonts w:ascii="Arial" w:eastAsia="Arial" w:hAnsi="Arial" w:cs="Arial"/>
          <w:color w:val="63666A"/>
          <w:sz w:val="20"/>
          <w:szCs w:val="20"/>
          <w:lang w:val="en-GB"/>
        </w:rPr>
      </w:pPr>
    </w:p>
    <w:p w14:paraId="726780F3" w14:textId="4307B0A0" w:rsidR="00E53343" w:rsidRPr="009831F4" w:rsidRDefault="00174316">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company,</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submitted to the Supervisory Board and the General Assembly of the Bank, and other financial statements, and give an opinion thereon,</w:t>
      </w:r>
    </w:p>
    <w:p w14:paraId="07CAD880" w14:textId="77777777" w:rsidR="00E53343" w:rsidRPr="009831F4" w:rsidRDefault="00E53343">
      <w:pPr>
        <w:spacing w:line="10" w:lineRule="exact"/>
        <w:rPr>
          <w:rFonts w:ascii="Arial" w:eastAsia="Arial" w:hAnsi="Arial" w:cs="Arial"/>
          <w:color w:val="63666A"/>
          <w:sz w:val="20"/>
          <w:szCs w:val="20"/>
          <w:lang w:val="en-GB"/>
        </w:rPr>
      </w:pPr>
    </w:p>
    <w:p w14:paraId="0BE06179" w14:textId="77777777" w:rsidR="00E53343" w:rsidRPr="009831F4" w:rsidRDefault="00000000">
      <w:pPr>
        <w:numPr>
          <w:ilvl w:val="0"/>
          <w:numId w:val="21"/>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examine the application of accounting standards in the preparation of financial statements,</w:t>
      </w:r>
    </w:p>
    <w:p w14:paraId="3A08108F" w14:textId="77777777" w:rsidR="00E53343" w:rsidRPr="009831F4" w:rsidRDefault="00E53343">
      <w:pPr>
        <w:spacing w:line="10" w:lineRule="exact"/>
        <w:rPr>
          <w:rFonts w:ascii="Arial" w:eastAsia="Arial" w:hAnsi="Arial" w:cs="Arial"/>
          <w:color w:val="63666A"/>
          <w:sz w:val="20"/>
          <w:szCs w:val="20"/>
          <w:lang w:val="en-GB"/>
        </w:rPr>
      </w:pPr>
    </w:p>
    <w:p w14:paraId="6270213A" w14:textId="41E81534" w:rsidR="00E53343" w:rsidRPr="009831F4" w:rsidRDefault="009831F4">
      <w:pPr>
        <w:numPr>
          <w:ilvl w:val="0"/>
          <w:numId w:val="21"/>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analyse and monitor the application and adequate implementation of adopted strategies and policies for risk </w:t>
      </w:r>
    </w:p>
    <w:p w14:paraId="02B7A1C3" w14:textId="77777777" w:rsidR="00E53343" w:rsidRPr="009831F4" w:rsidRDefault="00E53343">
      <w:pPr>
        <w:spacing w:line="10" w:lineRule="exact"/>
        <w:rPr>
          <w:rFonts w:ascii="Arial" w:eastAsia="Arial" w:hAnsi="Arial" w:cs="Arial"/>
          <w:color w:val="63666A"/>
          <w:sz w:val="20"/>
          <w:szCs w:val="20"/>
          <w:lang w:val="en-GB"/>
        </w:rPr>
      </w:pPr>
    </w:p>
    <w:p w14:paraId="59C57AB3" w14:textId="7F824115" w:rsidR="00E53343" w:rsidRPr="009831F4" w:rsidRDefault="00174316">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management and implementation of the internal control system,</w:t>
      </w:r>
    </w:p>
    <w:p w14:paraId="0800FC1A" w14:textId="77777777" w:rsidR="00E53343" w:rsidRPr="009831F4" w:rsidRDefault="00E53343">
      <w:pPr>
        <w:spacing w:line="10" w:lineRule="exact"/>
        <w:rPr>
          <w:rFonts w:ascii="Arial" w:eastAsia="Arial" w:hAnsi="Arial" w:cs="Arial"/>
          <w:color w:val="63666A"/>
          <w:sz w:val="20"/>
          <w:szCs w:val="20"/>
          <w:lang w:val="en-GB"/>
        </w:rPr>
      </w:pPr>
    </w:p>
    <w:p w14:paraId="28D4181C" w14:textId="63C1AEDA" w:rsidR="00E53343" w:rsidRPr="009831F4" w:rsidRDefault="00000000">
      <w:pPr>
        <w:numPr>
          <w:ilvl w:val="0"/>
          <w:numId w:val="21"/>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report to the Supervisory Board on the activities undertaken, as well as on the identified irregularities </w:t>
      </w:r>
    </w:p>
    <w:p w14:paraId="6BADB985" w14:textId="77777777" w:rsidR="00E53343" w:rsidRPr="009831F4" w:rsidRDefault="00E53343">
      <w:pPr>
        <w:spacing w:line="10" w:lineRule="exact"/>
        <w:rPr>
          <w:rFonts w:ascii="Arial" w:eastAsia="Arial" w:hAnsi="Arial" w:cs="Arial"/>
          <w:color w:val="63666A"/>
          <w:sz w:val="20"/>
          <w:szCs w:val="20"/>
          <w:lang w:val="en-GB"/>
        </w:rPr>
      </w:pPr>
    </w:p>
    <w:p w14:paraId="02B30ADF" w14:textId="185DC47A" w:rsidR="00E53343" w:rsidRPr="009831F4" w:rsidRDefault="00174316">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immediately upon learning thereof, and propose a way of their elimination,</w:t>
      </w:r>
    </w:p>
    <w:p w14:paraId="29B4C1B0" w14:textId="77777777" w:rsidR="00E53343" w:rsidRPr="009831F4" w:rsidRDefault="00E53343">
      <w:pPr>
        <w:spacing w:line="10" w:lineRule="exact"/>
        <w:rPr>
          <w:rFonts w:ascii="Arial" w:eastAsia="Arial" w:hAnsi="Arial" w:cs="Arial"/>
          <w:color w:val="63666A"/>
          <w:sz w:val="20"/>
          <w:szCs w:val="20"/>
          <w:lang w:val="en-GB"/>
        </w:rPr>
      </w:pPr>
    </w:p>
    <w:p w14:paraId="16774B05" w14:textId="77777777" w:rsidR="00E53343" w:rsidRPr="009831F4" w:rsidRDefault="00000000">
      <w:pPr>
        <w:numPr>
          <w:ilvl w:val="0"/>
          <w:numId w:val="21"/>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report to the Supervisory Board on the implementation of recommendations based on the reports on the performed internal and external audit,</w:t>
      </w:r>
    </w:p>
    <w:p w14:paraId="7985AD45" w14:textId="77777777" w:rsidR="00E53343" w:rsidRPr="009831F4" w:rsidRDefault="00E53343">
      <w:pPr>
        <w:spacing w:line="10" w:lineRule="exact"/>
        <w:rPr>
          <w:rFonts w:ascii="Arial" w:eastAsia="Arial" w:hAnsi="Arial" w:cs="Arial"/>
          <w:color w:val="63666A"/>
          <w:sz w:val="20"/>
          <w:szCs w:val="20"/>
          <w:lang w:val="en-GB"/>
        </w:rPr>
      </w:pPr>
    </w:p>
    <w:p w14:paraId="18552196" w14:textId="442971F0" w:rsidR="00E53343" w:rsidRPr="009831F4" w:rsidRDefault="00000000">
      <w:pPr>
        <w:numPr>
          <w:ilvl w:val="0"/>
          <w:numId w:val="21"/>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submit to the Supervisory Board and the General Assembly a special report on the contracts concluded between </w:t>
      </w:r>
    </w:p>
    <w:p w14:paraId="14F6322A" w14:textId="77777777" w:rsidR="00E53343" w:rsidRPr="009831F4" w:rsidRDefault="00E53343">
      <w:pPr>
        <w:spacing w:line="10" w:lineRule="exact"/>
        <w:rPr>
          <w:rFonts w:ascii="Arial" w:eastAsia="Arial" w:hAnsi="Arial" w:cs="Arial"/>
          <w:color w:val="63666A"/>
          <w:sz w:val="20"/>
          <w:szCs w:val="20"/>
          <w:lang w:val="en-GB"/>
        </w:rPr>
      </w:pPr>
    </w:p>
    <w:p w14:paraId="43EF315A" w14:textId="0504E41A" w:rsidR="00E53343" w:rsidRPr="009831F4" w:rsidRDefault="00174316">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the Bank and persons in a special relationship with the Bank,</w:t>
      </w:r>
    </w:p>
    <w:p w14:paraId="4A451719" w14:textId="77777777" w:rsidR="00E53343" w:rsidRPr="009831F4" w:rsidRDefault="00E53343">
      <w:pPr>
        <w:spacing w:line="10" w:lineRule="exact"/>
        <w:rPr>
          <w:rFonts w:ascii="Arial" w:eastAsia="Arial" w:hAnsi="Arial" w:cs="Arial"/>
          <w:color w:val="63666A"/>
          <w:sz w:val="20"/>
          <w:szCs w:val="20"/>
          <w:lang w:val="en-GB"/>
        </w:rPr>
      </w:pPr>
    </w:p>
    <w:p w14:paraId="5793E5E9" w14:textId="77777777" w:rsidR="00E53343" w:rsidRPr="009831F4" w:rsidRDefault="00000000">
      <w:pPr>
        <w:numPr>
          <w:ilvl w:val="0"/>
          <w:numId w:val="21"/>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report to the Supervisory Board on the compliance of the Bank's operations with the law, other regulations and </w:t>
      </w:r>
    </w:p>
    <w:p w14:paraId="5FE7EE97" w14:textId="77777777" w:rsidR="00E53343" w:rsidRPr="009831F4" w:rsidRDefault="00E53343">
      <w:pPr>
        <w:spacing w:line="10" w:lineRule="exact"/>
        <w:rPr>
          <w:rFonts w:ascii="Arial" w:eastAsia="Arial" w:hAnsi="Arial" w:cs="Arial"/>
          <w:color w:val="63666A"/>
          <w:sz w:val="20"/>
          <w:szCs w:val="20"/>
          <w:lang w:val="en-GB"/>
        </w:rPr>
      </w:pPr>
    </w:p>
    <w:p w14:paraId="5FB8F39D"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business standards,</w:t>
      </w:r>
    </w:p>
    <w:p w14:paraId="5566C94B" w14:textId="77777777" w:rsidR="00E53343" w:rsidRPr="009831F4" w:rsidRDefault="00E53343">
      <w:pPr>
        <w:spacing w:line="10" w:lineRule="exact"/>
        <w:rPr>
          <w:rFonts w:ascii="Arial" w:eastAsia="Arial" w:hAnsi="Arial" w:cs="Arial"/>
          <w:color w:val="63666A"/>
          <w:sz w:val="20"/>
          <w:szCs w:val="20"/>
          <w:lang w:val="en-GB"/>
        </w:rPr>
      </w:pPr>
    </w:p>
    <w:p w14:paraId="6345145E" w14:textId="2F93294A" w:rsidR="00E53343" w:rsidRPr="009831F4" w:rsidRDefault="00000000">
      <w:pPr>
        <w:numPr>
          <w:ilvl w:val="0"/>
          <w:numId w:val="21"/>
        </w:numPr>
        <w:tabs>
          <w:tab w:val="left" w:pos="350"/>
        </w:tabs>
        <w:ind w:left="350" w:hanging="35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conduct the procedure and propose to the Supervisory Board the proposal for the selection of the company for </w:t>
      </w:r>
    </w:p>
    <w:p w14:paraId="6C2B36FB" w14:textId="77777777" w:rsidR="00E53343" w:rsidRPr="009831F4" w:rsidRDefault="00E53343">
      <w:pPr>
        <w:spacing w:line="10" w:lineRule="exact"/>
        <w:rPr>
          <w:rFonts w:ascii="Arial" w:eastAsia="Arial" w:hAnsi="Arial" w:cs="Arial"/>
          <w:color w:val="63666A"/>
          <w:sz w:val="20"/>
          <w:szCs w:val="20"/>
          <w:lang w:val="en-GB"/>
        </w:rPr>
      </w:pPr>
    </w:p>
    <w:p w14:paraId="50E93D69" w14:textId="13207BDD" w:rsidR="00E53343" w:rsidRPr="009831F4" w:rsidRDefault="00174316">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external audit of the Bank, as well as submit a reasoned proposal for the dismissal of the audit company, if necessary, </w:t>
      </w:r>
    </w:p>
    <w:p w14:paraId="1EE5B34C" w14:textId="77777777" w:rsidR="00E53343" w:rsidRPr="009831F4" w:rsidRDefault="00E53343">
      <w:pPr>
        <w:spacing w:line="10" w:lineRule="exact"/>
        <w:rPr>
          <w:rFonts w:ascii="Arial" w:eastAsia="Arial" w:hAnsi="Arial" w:cs="Arial"/>
          <w:color w:val="63666A"/>
          <w:sz w:val="20"/>
          <w:szCs w:val="20"/>
          <w:lang w:val="en-GB"/>
        </w:rPr>
      </w:pPr>
    </w:p>
    <w:p w14:paraId="6D1C2F64" w14:textId="77777777" w:rsidR="00E53343" w:rsidRPr="00174316" w:rsidRDefault="00000000">
      <w:pPr>
        <w:numPr>
          <w:ilvl w:val="0"/>
          <w:numId w:val="21"/>
        </w:numPr>
        <w:tabs>
          <w:tab w:val="left" w:pos="270"/>
        </w:tabs>
        <w:ind w:left="270" w:hanging="270"/>
        <w:rPr>
          <w:rFonts w:ascii="Arial" w:eastAsia="Arial" w:hAnsi="Arial" w:cs="Arial"/>
          <w:color w:val="63666A"/>
          <w:sz w:val="20"/>
          <w:szCs w:val="20"/>
          <w:lang w:val="en-GB"/>
        </w:rPr>
      </w:pPr>
      <w:r w:rsidRPr="00174316">
        <w:rPr>
          <w:rFonts w:ascii="Arial" w:eastAsia="Arial" w:hAnsi="Arial" w:cs="Arial"/>
          <w:color w:val="63666A"/>
          <w:sz w:val="20"/>
          <w:szCs w:val="20"/>
          <w:lang w:val="en-GB"/>
        </w:rPr>
        <w:t>monitor and consider, with the Bank's audit company, the annual audits of the Bank's financial statements,</w:t>
      </w:r>
    </w:p>
    <w:p w14:paraId="6D5305CA" w14:textId="77777777" w:rsidR="00E53343" w:rsidRPr="009831F4" w:rsidRDefault="00E53343">
      <w:pPr>
        <w:spacing w:line="21" w:lineRule="exact"/>
        <w:rPr>
          <w:rFonts w:ascii="Arial" w:eastAsia="Arial" w:hAnsi="Arial" w:cs="Arial"/>
          <w:color w:val="63666A"/>
          <w:sz w:val="19"/>
          <w:szCs w:val="19"/>
          <w:lang w:val="en-GB"/>
        </w:rPr>
      </w:pPr>
    </w:p>
    <w:p w14:paraId="2511F6F8" w14:textId="77777777" w:rsidR="00E53343" w:rsidRPr="009831F4" w:rsidRDefault="00000000">
      <w:pPr>
        <w:numPr>
          <w:ilvl w:val="0"/>
          <w:numId w:val="21"/>
        </w:numPr>
        <w:tabs>
          <w:tab w:val="left" w:pos="310"/>
        </w:tabs>
        <w:ind w:left="310" w:hanging="3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propose to the Bank's Supervisory Board that certain issues related to internal and external audit be included </w:t>
      </w:r>
    </w:p>
    <w:p w14:paraId="3D3C40D1" w14:textId="77777777" w:rsidR="00E53343" w:rsidRPr="009831F4" w:rsidRDefault="00E53343">
      <w:pPr>
        <w:spacing w:line="10" w:lineRule="exact"/>
        <w:rPr>
          <w:rFonts w:ascii="Arial" w:eastAsia="Arial" w:hAnsi="Arial" w:cs="Arial"/>
          <w:color w:val="63666A"/>
          <w:sz w:val="20"/>
          <w:szCs w:val="20"/>
          <w:lang w:val="en-GB"/>
        </w:rPr>
      </w:pPr>
    </w:p>
    <w:p w14:paraId="4B8F58A8"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in the agenda of the Bank's General Assembly,</w:t>
      </w:r>
    </w:p>
    <w:p w14:paraId="554910DA" w14:textId="77777777" w:rsidR="00E53343" w:rsidRPr="009831F4" w:rsidRDefault="00E53343">
      <w:pPr>
        <w:spacing w:line="10" w:lineRule="exact"/>
        <w:rPr>
          <w:rFonts w:ascii="Arial" w:eastAsia="Arial" w:hAnsi="Arial" w:cs="Arial"/>
          <w:color w:val="63666A"/>
          <w:sz w:val="20"/>
          <w:szCs w:val="20"/>
          <w:lang w:val="en-GB"/>
        </w:rPr>
      </w:pPr>
    </w:p>
    <w:p w14:paraId="6F1863A5" w14:textId="77777777" w:rsidR="00E53343" w:rsidRPr="009831F4" w:rsidRDefault="00000000">
      <w:pPr>
        <w:numPr>
          <w:ilvl w:val="0"/>
          <w:numId w:val="21"/>
        </w:numPr>
        <w:tabs>
          <w:tab w:val="left" w:pos="310"/>
        </w:tabs>
        <w:ind w:left="310" w:hanging="310"/>
        <w:rPr>
          <w:rFonts w:ascii="Arial" w:eastAsia="Arial" w:hAnsi="Arial" w:cs="Arial"/>
          <w:color w:val="63666A"/>
          <w:sz w:val="20"/>
          <w:szCs w:val="20"/>
          <w:lang w:val="en-GB"/>
        </w:rPr>
      </w:pPr>
      <w:r w:rsidRPr="009831F4">
        <w:rPr>
          <w:rFonts w:ascii="Arial" w:eastAsia="Arial" w:hAnsi="Arial" w:cs="Arial"/>
          <w:color w:val="63666A"/>
          <w:sz w:val="20"/>
          <w:szCs w:val="20"/>
          <w:lang w:val="en-GB"/>
        </w:rPr>
        <w:t>submit to the Supervisory Board a quarterly, semi-annual and annual report on its work and</w:t>
      </w:r>
    </w:p>
    <w:p w14:paraId="15B392BA" w14:textId="77777777" w:rsidR="00E53343" w:rsidRPr="009831F4" w:rsidRDefault="00E53343">
      <w:pPr>
        <w:spacing w:line="10" w:lineRule="exact"/>
        <w:rPr>
          <w:sz w:val="20"/>
          <w:szCs w:val="20"/>
          <w:lang w:val="en-GB"/>
        </w:rPr>
      </w:pPr>
    </w:p>
    <w:p w14:paraId="15D2D0E5" w14:textId="0BED3722" w:rsidR="00E53343" w:rsidRPr="009831F4" w:rsidRDefault="00000000">
      <w:pPr>
        <w:ind w:left="10"/>
        <w:rPr>
          <w:sz w:val="20"/>
          <w:szCs w:val="20"/>
          <w:lang w:val="en-GB"/>
        </w:rPr>
      </w:pPr>
      <w:r w:rsidRPr="009831F4">
        <w:rPr>
          <w:rFonts w:ascii="Arial" w:eastAsia="Arial" w:hAnsi="Arial" w:cs="Arial"/>
          <w:color w:val="63666A"/>
          <w:sz w:val="20"/>
          <w:szCs w:val="20"/>
          <w:lang w:val="en-GB"/>
        </w:rPr>
        <w:t>convene a session of the Supervisory Board if it considers that the interests of the shareholders are endangered or determines the illegalities and</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irregularities  of the Supervisory Board and the Management of the Bank.</w:t>
      </w:r>
    </w:p>
    <w:p w14:paraId="53A4914B" w14:textId="77777777" w:rsidR="00E53343" w:rsidRPr="009831F4" w:rsidRDefault="00E53343">
      <w:pPr>
        <w:spacing w:line="250" w:lineRule="exact"/>
        <w:rPr>
          <w:sz w:val="20"/>
          <w:szCs w:val="20"/>
          <w:lang w:val="en-GB"/>
        </w:rPr>
      </w:pPr>
    </w:p>
    <w:p w14:paraId="070FBEE6" w14:textId="41007561" w:rsidR="00E53343" w:rsidRPr="009831F4" w:rsidRDefault="00000000">
      <w:pPr>
        <w:ind w:left="10"/>
        <w:rPr>
          <w:sz w:val="20"/>
          <w:szCs w:val="20"/>
          <w:lang w:val="en-GB"/>
        </w:rPr>
      </w:pPr>
      <w:r w:rsidRPr="009831F4">
        <w:rPr>
          <w:rFonts w:ascii="Arial" w:eastAsia="Arial" w:hAnsi="Arial" w:cs="Arial"/>
          <w:color w:val="63666A"/>
          <w:sz w:val="20"/>
          <w:szCs w:val="20"/>
          <w:lang w:val="en-GB"/>
        </w:rPr>
        <w:t>The Audit Committee is obliged, when it assesses that the Bank operates contrary to the law and other regulation, the Statute</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 other acts of the Bank, to make recommendations to the Supervisory Board of the Bank to eliminate the identified illegalities and</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irregularities, as well as to require the convening of an extraordinary session of the Bank's General Assembly in the event that the established</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illegalities and irregularities may have more serious consequences for the Bank's operations.</w:t>
      </w:r>
    </w:p>
    <w:p w14:paraId="021B2725" w14:textId="77777777" w:rsidR="00E53343" w:rsidRPr="009831F4" w:rsidRDefault="00E53343">
      <w:pPr>
        <w:rPr>
          <w:lang w:val="en-GB"/>
        </w:rPr>
        <w:sectPr w:rsidR="00E53343" w:rsidRPr="009831F4" w:rsidSect="00FD1AEB">
          <w:pgSz w:w="11900" w:h="16838"/>
          <w:pgMar w:top="450" w:right="846" w:bottom="0" w:left="850" w:header="0" w:footer="0" w:gutter="0"/>
          <w:cols w:space="720" w:equalWidth="0">
            <w:col w:w="10210" w:space="0"/>
          </w:cols>
        </w:sectPr>
      </w:pPr>
    </w:p>
    <w:p w14:paraId="66B962A6" w14:textId="77777777" w:rsidR="00E53343" w:rsidRPr="009831F4" w:rsidRDefault="00E53343">
      <w:pPr>
        <w:spacing w:line="214" w:lineRule="exact"/>
        <w:rPr>
          <w:sz w:val="20"/>
          <w:szCs w:val="20"/>
          <w:lang w:val="en-GB"/>
        </w:rPr>
      </w:pPr>
    </w:p>
    <w:p w14:paraId="710A5A96"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35422CFF" w14:textId="77777777" w:rsidR="00E53343" w:rsidRPr="009831F4" w:rsidRDefault="00E53343">
      <w:pPr>
        <w:spacing w:line="21" w:lineRule="exact"/>
        <w:rPr>
          <w:sz w:val="20"/>
          <w:szCs w:val="20"/>
          <w:lang w:val="en-GB"/>
        </w:rPr>
      </w:pPr>
    </w:p>
    <w:p w14:paraId="46C4F9E5"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0DB39612" w14:textId="77777777" w:rsidR="00E53343" w:rsidRPr="009831F4" w:rsidRDefault="00E53343">
      <w:pPr>
        <w:rPr>
          <w:lang w:val="en-GB"/>
        </w:rPr>
        <w:sectPr w:rsidR="00E53343" w:rsidRPr="009831F4">
          <w:type w:val="continuous"/>
          <w:pgSz w:w="11900" w:h="16838"/>
          <w:pgMar w:top="829" w:right="846" w:bottom="0" w:left="850" w:header="0" w:footer="0" w:gutter="0"/>
          <w:cols w:space="720" w:equalWidth="0">
            <w:col w:w="10210" w:space="0"/>
          </w:cols>
        </w:sectPr>
      </w:pPr>
    </w:p>
    <w:p w14:paraId="3D90D5C7" w14:textId="77777777" w:rsidR="00E53343" w:rsidRPr="009831F4" w:rsidRDefault="00000000">
      <w:pPr>
        <w:ind w:left="10"/>
        <w:rPr>
          <w:sz w:val="20"/>
          <w:szCs w:val="20"/>
          <w:lang w:val="en-GB"/>
        </w:rPr>
      </w:pPr>
      <w:bookmarkStart w:id="9" w:name="page10"/>
      <w:bookmarkEnd w:id="9"/>
      <w:r w:rsidRPr="009831F4">
        <w:rPr>
          <w:rFonts w:ascii="Arial" w:eastAsia="Arial" w:hAnsi="Arial" w:cs="Arial"/>
          <w:b/>
          <w:bCs/>
          <w:color w:val="63666A"/>
          <w:sz w:val="20"/>
          <w:szCs w:val="20"/>
          <w:lang w:val="en-GB"/>
        </w:rPr>
        <w:lastRenderedPageBreak/>
        <w:t>4.3.2. Risk Committee</w:t>
      </w:r>
    </w:p>
    <w:p w14:paraId="786617B2" w14:textId="77777777" w:rsidR="00E53343" w:rsidRPr="009831F4" w:rsidRDefault="00E53343">
      <w:pPr>
        <w:spacing w:line="256" w:lineRule="exact"/>
        <w:rPr>
          <w:sz w:val="20"/>
          <w:szCs w:val="20"/>
          <w:lang w:val="en-GB"/>
        </w:rPr>
      </w:pPr>
    </w:p>
    <w:p w14:paraId="267F19CD" w14:textId="1AC82C88" w:rsidR="00E53343" w:rsidRPr="009831F4" w:rsidRDefault="00000000">
      <w:pPr>
        <w:ind w:left="10"/>
        <w:rPr>
          <w:sz w:val="20"/>
          <w:szCs w:val="20"/>
          <w:lang w:val="en-GB"/>
        </w:rPr>
      </w:pPr>
      <w:r w:rsidRPr="009831F4">
        <w:rPr>
          <w:rFonts w:ascii="Arial" w:eastAsia="Arial" w:hAnsi="Arial" w:cs="Arial"/>
          <w:color w:val="63666A"/>
          <w:sz w:val="20"/>
          <w:szCs w:val="20"/>
          <w:lang w:val="en-GB"/>
        </w:rPr>
        <w:t>The Risk Committee is tasked with providing expert assistance and advice to the Supervisory Board and considering proposals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 materials of the Management Board of the Bank for the meetings of the Supervisory Board in the field of risk management.</w:t>
      </w:r>
    </w:p>
    <w:p w14:paraId="750D9E3E" w14:textId="77777777" w:rsidR="00E53343" w:rsidRPr="009831F4" w:rsidRDefault="00E53343">
      <w:pPr>
        <w:spacing w:line="10" w:lineRule="exact"/>
        <w:rPr>
          <w:sz w:val="20"/>
          <w:szCs w:val="20"/>
          <w:lang w:val="en-GB"/>
        </w:rPr>
      </w:pPr>
    </w:p>
    <w:p w14:paraId="267CA962"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Risk Committee shall have 3 members.</w:t>
      </w:r>
    </w:p>
    <w:p w14:paraId="177AEDFE" w14:textId="77777777" w:rsidR="00E53343" w:rsidRPr="009831F4" w:rsidRDefault="00E53343">
      <w:pPr>
        <w:spacing w:line="10" w:lineRule="exact"/>
        <w:rPr>
          <w:sz w:val="20"/>
          <w:szCs w:val="20"/>
          <w:lang w:val="en-GB"/>
        </w:rPr>
      </w:pPr>
    </w:p>
    <w:p w14:paraId="45BC8E36" w14:textId="4D068DE0" w:rsidR="00E53343" w:rsidRPr="009831F4" w:rsidRDefault="00000000">
      <w:pPr>
        <w:ind w:left="10"/>
        <w:rPr>
          <w:sz w:val="20"/>
          <w:szCs w:val="20"/>
          <w:lang w:val="en-GB"/>
        </w:rPr>
      </w:pPr>
      <w:r w:rsidRPr="009831F4">
        <w:rPr>
          <w:rFonts w:ascii="Arial" w:eastAsia="Arial" w:hAnsi="Arial" w:cs="Arial"/>
          <w:color w:val="63666A"/>
          <w:sz w:val="20"/>
          <w:szCs w:val="20"/>
          <w:lang w:val="en-GB"/>
        </w:rPr>
        <w:t>The Supervisory Board shall appoint</w:t>
      </w:r>
      <w:r w:rsidR="009831F4">
        <w:rPr>
          <w:rFonts w:ascii="Arial" w:eastAsia="Arial" w:hAnsi="Arial" w:cs="Arial"/>
          <w:color w:val="63666A"/>
          <w:sz w:val="20"/>
          <w:szCs w:val="20"/>
          <w:lang w:val="en-GB"/>
        </w:rPr>
        <w:t>,</w:t>
      </w:r>
      <w:r w:rsidRPr="009831F4">
        <w:rPr>
          <w:rFonts w:ascii="Arial" w:eastAsia="Arial" w:hAnsi="Arial" w:cs="Arial"/>
          <w:color w:val="63666A"/>
          <w:sz w:val="20"/>
          <w:szCs w:val="20"/>
          <w:lang w:val="en-GB"/>
        </w:rPr>
        <w:t xml:space="preserve"> by a decision</w:t>
      </w:r>
      <w:r w:rsidR="009831F4">
        <w:rPr>
          <w:rFonts w:ascii="Arial" w:eastAsia="Arial" w:hAnsi="Arial" w:cs="Arial"/>
          <w:color w:val="63666A"/>
          <w:sz w:val="20"/>
          <w:szCs w:val="20"/>
          <w:lang w:val="en-GB"/>
        </w:rPr>
        <w:t>,</w:t>
      </w:r>
      <w:r w:rsidRPr="009831F4">
        <w:rPr>
          <w:rFonts w:ascii="Arial" w:eastAsia="Arial" w:hAnsi="Arial" w:cs="Arial"/>
          <w:color w:val="63666A"/>
          <w:sz w:val="20"/>
          <w:szCs w:val="20"/>
          <w:lang w:val="en-GB"/>
        </w:rPr>
        <w:t xml:space="preserve"> the chairman and members of the Risk Committee, from among the members of the Supervisory Board</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 The Chairperson of the Risk Committee shall, if possible, be elected from among the independent members of the Supervisory Board,</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 xml:space="preserve">and may not be the chairman of the Supervisory Board or the chairman of any other committee of the Supervisory Board. The term of office of the Chairman and members of the Risk Committee may not exceed the term of office of the Supervisory </w:t>
      </w:r>
    </w:p>
    <w:p w14:paraId="6DA88E92" w14:textId="77777777" w:rsidR="00E53343" w:rsidRPr="009831F4" w:rsidRDefault="00E53343">
      <w:pPr>
        <w:spacing w:line="10" w:lineRule="exact"/>
        <w:rPr>
          <w:sz w:val="20"/>
          <w:szCs w:val="20"/>
          <w:lang w:val="en-GB"/>
        </w:rPr>
      </w:pPr>
    </w:p>
    <w:p w14:paraId="7F0EEC17" w14:textId="33E99259" w:rsidR="00E53343" w:rsidRPr="009831F4" w:rsidRDefault="00000000">
      <w:pPr>
        <w:ind w:left="10"/>
        <w:rPr>
          <w:sz w:val="20"/>
          <w:szCs w:val="20"/>
          <w:lang w:val="en-GB"/>
        </w:rPr>
      </w:pPr>
      <w:r w:rsidRPr="009831F4">
        <w:rPr>
          <w:rFonts w:ascii="Arial" w:eastAsia="Arial" w:hAnsi="Arial" w:cs="Arial"/>
          <w:color w:val="63666A"/>
          <w:sz w:val="20"/>
          <w:szCs w:val="20"/>
          <w:lang w:val="en-GB"/>
        </w:rPr>
        <w:t>Board itself. The Supervisory Board may dismiss the Chairman and members of the Committee earlier, without stating a specific</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reason for the same.</w:t>
      </w:r>
    </w:p>
    <w:p w14:paraId="7A842E08" w14:textId="77777777" w:rsidR="00E53343" w:rsidRPr="009831F4" w:rsidRDefault="00E53343">
      <w:pPr>
        <w:spacing w:line="10" w:lineRule="exact"/>
        <w:rPr>
          <w:sz w:val="20"/>
          <w:szCs w:val="20"/>
          <w:lang w:val="en-GB"/>
        </w:rPr>
      </w:pPr>
    </w:p>
    <w:p w14:paraId="3BE6D687"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Members of the Risk Committee must individually and/or jointly have appropriate knowledge, skills, expertise and</w:t>
      </w:r>
    </w:p>
    <w:p w14:paraId="21C0C8FE" w14:textId="77777777" w:rsidR="00E53343" w:rsidRPr="009831F4" w:rsidRDefault="00E53343">
      <w:pPr>
        <w:spacing w:line="10" w:lineRule="exact"/>
        <w:rPr>
          <w:sz w:val="20"/>
          <w:szCs w:val="20"/>
          <w:lang w:val="en-GB"/>
        </w:rPr>
      </w:pPr>
    </w:p>
    <w:p w14:paraId="7BEB8AD7"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experience in the field of risk management and internal controls of the Bank that enable them to fully understand</w:t>
      </w:r>
    </w:p>
    <w:p w14:paraId="163A60C1" w14:textId="77777777" w:rsidR="00E53343" w:rsidRPr="009831F4" w:rsidRDefault="00E53343">
      <w:pPr>
        <w:spacing w:line="10" w:lineRule="exact"/>
        <w:rPr>
          <w:sz w:val="20"/>
          <w:szCs w:val="20"/>
          <w:lang w:val="en-GB"/>
        </w:rPr>
      </w:pPr>
    </w:p>
    <w:p w14:paraId="589E8F53"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and monitor the implementation of strategies and policies, as well as the risk profile of the Bank and its risk appetite.</w:t>
      </w:r>
    </w:p>
    <w:p w14:paraId="55ED3A5E" w14:textId="77777777" w:rsidR="00E53343" w:rsidRPr="009831F4" w:rsidRDefault="00E53343">
      <w:pPr>
        <w:spacing w:line="250" w:lineRule="exact"/>
        <w:rPr>
          <w:sz w:val="20"/>
          <w:szCs w:val="20"/>
          <w:lang w:val="en-GB"/>
        </w:rPr>
      </w:pPr>
    </w:p>
    <w:p w14:paraId="1CCCBFF6" w14:textId="7538C435" w:rsidR="00E53343" w:rsidRPr="009831F4" w:rsidRDefault="00000000">
      <w:pPr>
        <w:ind w:left="10"/>
        <w:rPr>
          <w:sz w:val="20"/>
          <w:szCs w:val="20"/>
          <w:lang w:val="en-GB"/>
        </w:rPr>
      </w:pPr>
      <w:r w:rsidRPr="009831F4">
        <w:rPr>
          <w:rFonts w:ascii="Arial" w:eastAsia="Arial" w:hAnsi="Arial" w:cs="Arial"/>
          <w:color w:val="63666A"/>
          <w:sz w:val="20"/>
          <w:szCs w:val="20"/>
          <w:lang w:val="en-GB"/>
        </w:rPr>
        <w:t>The Risk Committee is obliged to report to the Supervisory Board on the implementation of the strategy for taking over and managing</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risks, adequacy and manner of implementation of adopted risk management policies and procedures, as well as on</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adequacy and reliability of the overall risk management system, to assist and supervise the implementation of</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strategies adopted, and to advise the Supervisory Board on the overall current and future risk appetite,</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without prejudice to the responsibility of the Supervisory Board and the Management Board in the overall risk management and</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supervision of the Bank.</w:t>
      </w:r>
    </w:p>
    <w:p w14:paraId="75ECF5B7" w14:textId="77777777" w:rsidR="00E53343" w:rsidRPr="009831F4" w:rsidRDefault="00E53343">
      <w:pPr>
        <w:spacing w:line="250" w:lineRule="exact"/>
        <w:rPr>
          <w:sz w:val="20"/>
          <w:szCs w:val="20"/>
          <w:lang w:val="en-GB"/>
        </w:rPr>
      </w:pPr>
    </w:p>
    <w:p w14:paraId="1E9B53E9"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Risk Committee shall provide expert and advisory assistance to the Supervisory Board in specific areas from</w:t>
      </w:r>
    </w:p>
    <w:p w14:paraId="47EED0CF" w14:textId="77777777" w:rsidR="00E53343" w:rsidRPr="009831F4" w:rsidRDefault="00E53343">
      <w:pPr>
        <w:spacing w:line="10" w:lineRule="exact"/>
        <w:rPr>
          <w:sz w:val="20"/>
          <w:szCs w:val="20"/>
          <w:lang w:val="en-GB"/>
        </w:rPr>
      </w:pPr>
    </w:p>
    <w:p w14:paraId="2FCD73C3"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responsibilities of the Supervisory Board and shall have the following tasks:</w:t>
      </w:r>
    </w:p>
    <w:p w14:paraId="77DEBC27" w14:textId="77777777" w:rsidR="00E53343" w:rsidRPr="009831F4" w:rsidRDefault="00E53343">
      <w:pPr>
        <w:spacing w:line="250" w:lineRule="exact"/>
        <w:rPr>
          <w:sz w:val="20"/>
          <w:szCs w:val="20"/>
          <w:lang w:val="en-GB"/>
        </w:rPr>
      </w:pPr>
    </w:p>
    <w:p w14:paraId="36E52CD7" w14:textId="3830D46E" w:rsidR="00E53343" w:rsidRPr="009831F4" w:rsidRDefault="00000000">
      <w:pPr>
        <w:numPr>
          <w:ilvl w:val="0"/>
          <w:numId w:val="22"/>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advise and assist the Supervisory Board in overseeing the overall current and future </w:t>
      </w:r>
      <w:r w:rsidR="009831F4" w:rsidRPr="009831F4">
        <w:rPr>
          <w:rFonts w:ascii="Arial" w:eastAsia="Arial" w:hAnsi="Arial" w:cs="Arial"/>
          <w:color w:val="63666A"/>
          <w:sz w:val="20"/>
          <w:szCs w:val="20"/>
          <w:lang w:val="en-GB"/>
        </w:rPr>
        <w:t>risk</w:t>
      </w:r>
      <w:r w:rsidRPr="009831F4">
        <w:rPr>
          <w:rFonts w:ascii="Arial" w:eastAsia="Arial" w:hAnsi="Arial" w:cs="Arial"/>
          <w:color w:val="63666A"/>
          <w:sz w:val="20"/>
          <w:szCs w:val="20"/>
          <w:lang w:val="en-GB"/>
        </w:rPr>
        <w:t xml:space="preserve"> appetite,</w:t>
      </w:r>
    </w:p>
    <w:p w14:paraId="10F5F393" w14:textId="77777777" w:rsidR="00E53343" w:rsidRPr="009831F4" w:rsidRDefault="00E53343">
      <w:pPr>
        <w:spacing w:line="10" w:lineRule="exact"/>
        <w:rPr>
          <w:rFonts w:ascii="Arial" w:eastAsia="Arial" w:hAnsi="Arial" w:cs="Arial"/>
          <w:color w:val="63666A"/>
          <w:sz w:val="20"/>
          <w:szCs w:val="20"/>
          <w:lang w:val="en-GB"/>
        </w:rPr>
      </w:pPr>
    </w:p>
    <w:p w14:paraId="468DFC1C"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taking into account all significant risks of the Bank in order to ensure their harmonization with the risks that</w:t>
      </w:r>
    </w:p>
    <w:p w14:paraId="500D905E" w14:textId="77777777" w:rsidR="00E53343" w:rsidRPr="009831F4" w:rsidRDefault="00E53343">
      <w:pPr>
        <w:spacing w:line="10" w:lineRule="exact"/>
        <w:rPr>
          <w:rFonts w:ascii="Arial" w:eastAsia="Arial" w:hAnsi="Arial" w:cs="Arial"/>
          <w:color w:val="63666A"/>
          <w:sz w:val="20"/>
          <w:szCs w:val="20"/>
          <w:lang w:val="en-GB"/>
        </w:rPr>
      </w:pPr>
    </w:p>
    <w:p w14:paraId="336849F4"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proceed from the business objectives, i.e. the business strategy of the Bank,</w:t>
      </w:r>
    </w:p>
    <w:p w14:paraId="42E9ED62" w14:textId="77777777" w:rsidR="00E53343" w:rsidRPr="009831F4" w:rsidRDefault="00E53343">
      <w:pPr>
        <w:spacing w:line="250" w:lineRule="exact"/>
        <w:rPr>
          <w:rFonts w:ascii="Arial" w:eastAsia="Arial" w:hAnsi="Arial" w:cs="Arial"/>
          <w:color w:val="63666A"/>
          <w:sz w:val="20"/>
          <w:szCs w:val="20"/>
          <w:lang w:val="en-GB"/>
        </w:rPr>
      </w:pPr>
    </w:p>
    <w:p w14:paraId="234496FB" w14:textId="3DFF4BDB" w:rsidR="00E53343" w:rsidRPr="009831F4" w:rsidRDefault="00000000">
      <w:pPr>
        <w:numPr>
          <w:ilvl w:val="0"/>
          <w:numId w:val="22"/>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provide expert assistance to the Supervisory Board in the internal supervision of the implementation of the </w:t>
      </w:r>
    </w:p>
    <w:p w14:paraId="1960CE83" w14:textId="77777777" w:rsidR="00E53343" w:rsidRPr="009831F4" w:rsidRDefault="00E53343">
      <w:pPr>
        <w:spacing w:line="10" w:lineRule="exact"/>
        <w:rPr>
          <w:rFonts w:ascii="Arial" w:eastAsia="Arial" w:hAnsi="Arial" w:cs="Arial"/>
          <w:color w:val="63666A"/>
          <w:sz w:val="20"/>
          <w:szCs w:val="20"/>
          <w:lang w:val="en-GB"/>
        </w:rPr>
      </w:pPr>
    </w:p>
    <w:p w14:paraId="3137AC7F" w14:textId="7C975442"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Strategy in accordance with the established risk limits and other restrictions, whereby the Supervisory Board and the Management Board of the Bank, in accordance with their</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statutory responsibilities, retain overall responsibility for the risks,</w:t>
      </w:r>
    </w:p>
    <w:p w14:paraId="3FE156EF" w14:textId="77777777" w:rsidR="00E53343" w:rsidRPr="009831F4" w:rsidRDefault="00E53343">
      <w:pPr>
        <w:spacing w:line="250" w:lineRule="exact"/>
        <w:rPr>
          <w:rFonts w:ascii="Arial" w:eastAsia="Arial" w:hAnsi="Arial" w:cs="Arial"/>
          <w:color w:val="63666A"/>
          <w:sz w:val="20"/>
          <w:szCs w:val="20"/>
          <w:lang w:val="en-GB"/>
        </w:rPr>
      </w:pPr>
    </w:p>
    <w:p w14:paraId="42D0DDA6" w14:textId="77777777" w:rsidR="00E53343" w:rsidRPr="009831F4" w:rsidRDefault="00000000">
      <w:pPr>
        <w:numPr>
          <w:ilvl w:val="0"/>
          <w:numId w:val="22"/>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provide expert assistance in supervising the implementation of the strategy for managing capital, liquidity, and</w:t>
      </w:r>
    </w:p>
    <w:p w14:paraId="61D40670" w14:textId="77777777" w:rsidR="00E53343" w:rsidRPr="009831F4" w:rsidRDefault="00E53343">
      <w:pPr>
        <w:spacing w:line="10" w:lineRule="exact"/>
        <w:rPr>
          <w:rFonts w:ascii="Arial" w:eastAsia="Arial" w:hAnsi="Arial" w:cs="Arial"/>
          <w:color w:val="63666A"/>
          <w:sz w:val="20"/>
          <w:szCs w:val="20"/>
          <w:lang w:val="en-GB"/>
        </w:rPr>
      </w:pPr>
    </w:p>
    <w:p w14:paraId="4662FC3F" w14:textId="1A7F3535"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the Bank's significant risks, with the aim of assessing the appropriateness of these strategies in relation to the Bank's Risk Appetite</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 the Strategy</w:t>
      </w:r>
    </w:p>
    <w:p w14:paraId="5E73C724" w14:textId="77777777" w:rsidR="00E53343" w:rsidRPr="009831F4" w:rsidRDefault="00E53343">
      <w:pPr>
        <w:spacing w:line="250" w:lineRule="exact"/>
        <w:rPr>
          <w:rFonts w:ascii="Arial" w:eastAsia="Arial" w:hAnsi="Arial" w:cs="Arial"/>
          <w:color w:val="63666A"/>
          <w:sz w:val="20"/>
          <w:szCs w:val="20"/>
          <w:lang w:val="en-GB"/>
        </w:rPr>
      </w:pPr>
    </w:p>
    <w:p w14:paraId="1AAB8A25" w14:textId="54C12C67" w:rsidR="00E53343" w:rsidRPr="009831F4" w:rsidRDefault="00000000">
      <w:pPr>
        <w:numPr>
          <w:ilvl w:val="0"/>
          <w:numId w:val="22"/>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make recommendations to the Supervisory Board on changes to the Strategy in case of changes in the </w:t>
      </w:r>
    </w:p>
    <w:p w14:paraId="41DF6DA8" w14:textId="77777777" w:rsidR="00E53343" w:rsidRPr="009831F4" w:rsidRDefault="00E53343">
      <w:pPr>
        <w:spacing w:line="10" w:lineRule="exact"/>
        <w:rPr>
          <w:rFonts w:ascii="Arial" w:eastAsia="Arial" w:hAnsi="Arial" w:cs="Arial"/>
          <w:color w:val="63666A"/>
          <w:sz w:val="20"/>
          <w:szCs w:val="20"/>
          <w:lang w:val="en-GB"/>
        </w:rPr>
      </w:pPr>
    </w:p>
    <w:p w14:paraId="337E930F" w14:textId="25FB93E6" w:rsidR="00E53343" w:rsidRPr="009831F4" w:rsidRDefault="009831F4">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business model of the Bank, market trends, recommendations made by the risk management function, etc.,</w:t>
      </w:r>
    </w:p>
    <w:p w14:paraId="19DC75CD" w14:textId="77777777" w:rsidR="00E53343" w:rsidRPr="009831F4" w:rsidRDefault="00E53343">
      <w:pPr>
        <w:spacing w:line="250" w:lineRule="exact"/>
        <w:rPr>
          <w:rFonts w:ascii="Arial" w:eastAsia="Arial" w:hAnsi="Arial" w:cs="Arial"/>
          <w:color w:val="63666A"/>
          <w:sz w:val="20"/>
          <w:szCs w:val="20"/>
          <w:lang w:val="en-GB"/>
        </w:rPr>
      </w:pPr>
    </w:p>
    <w:p w14:paraId="399FFAA9" w14:textId="77777777" w:rsidR="00E53343" w:rsidRPr="009831F4" w:rsidRDefault="00000000">
      <w:pPr>
        <w:numPr>
          <w:ilvl w:val="0"/>
          <w:numId w:val="22"/>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make proposals to the Supervisory Board regarding the possible use of consulting services in the field of </w:t>
      </w:r>
    </w:p>
    <w:p w14:paraId="49600048" w14:textId="77777777" w:rsidR="00E53343" w:rsidRPr="009831F4" w:rsidRDefault="00E53343">
      <w:pPr>
        <w:spacing w:line="10" w:lineRule="exact"/>
        <w:rPr>
          <w:rFonts w:ascii="Arial" w:eastAsia="Arial" w:hAnsi="Arial" w:cs="Arial"/>
          <w:color w:val="63666A"/>
          <w:sz w:val="20"/>
          <w:szCs w:val="20"/>
          <w:lang w:val="en-GB"/>
        </w:rPr>
      </w:pPr>
    </w:p>
    <w:p w14:paraId="02F7B0AA"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risk management,</w:t>
      </w:r>
    </w:p>
    <w:p w14:paraId="73410973" w14:textId="77777777" w:rsidR="00E53343" w:rsidRPr="009831F4" w:rsidRDefault="00E53343">
      <w:pPr>
        <w:spacing w:line="250" w:lineRule="exact"/>
        <w:rPr>
          <w:sz w:val="20"/>
          <w:szCs w:val="20"/>
          <w:lang w:val="en-GB"/>
        </w:rPr>
      </w:pPr>
    </w:p>
    <w:p w14:paraId="21147A9E" w14:textId="38FE934B" w:rsidR="00E53343" w:rsidRPr="009831F4" w:rsidRDefault="009831F4">
      <w:pPr>
        <w:numPr>
          <w:ilvl w:val="0"/>
          <w:numId w:val="23"/>
        </w:numPr>
        <w:tabs>
          <w:tab w:val="left" w:pos="270"/>
        </w:tabs>
        <w:ind w:left="270" w:hanging="221"/>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analyse various scenarios, including scenarios for stress testing, with the aim of assessing the impact of </w:t>
      </w:r>
    </w:p>
    <w:p w14:paraId="29B0B0ED" w14:textId="77777777" w:rsidR="00E53343" w:rsidRPr="009831F4" w:rsidRDefault="00E53343">
      <w:pPr>
        <w:spacing w:line="10" w:lineRule="exact"/>
        <w:rPr>
          <w:rFonts w:ascii="Arial" w:eastAsia="Arial" w:hAnsi="Arial" w:cs="Arial"/>
          <w:color w:val="63666A"/>
          <w:sz w:val="20"/>
          <w:szCs w:val="20"/>
          <w:lang w:val="en-GB"/>
        </w:rPr>
      </w:pPr>
    </w:p>
    <w:p w14:paraId="7A805068"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external and internal events on the Bank's risk profile;</w:t>
      </w:r>
    </w:p>
    <w:p w14:paraId="27999D98" w14:textId="77777777" w:rsidR="00E53343" w:rsidRPr="009831F4" w:rsidRDefault="00E53343">
      <w:pPr>
        <w:spacing w:line="250" w:lineRule="exact"/>
        <w:rPr>
          <w:sz w:val="20"/>
          <w:szCs w:val="20"/>
          <w:lang w:val="en-GB"/>
        </w:rPr>
      </w:pPr>
    </w:p>
    <w:p w14:paraId="4B3F94C7" w14:textId="77777777" w:rsidR="00E53343" w:rsidRPr="009831F4" w:rsidRDefault="00000000">
      <w:pPr>
        <w:numPr>
          <w:ilvl w:val="0"/>
          <w:numId w:val="24"/>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review the compliance of the prices of the Bank's products or services offered to clients with business model</w:t>
      </w:r>
    </w:p>
    <w:p w14:paraId="613B77D9" w14:textId="77777777" w:rsidR="00E53343" w:rsidRPr="009831F4" w:rsidRDefault="00E53343">
      <w:pPr>
        <w:spacing w:line="10" w:lineRule="exact"/>
        <w:rPr>
          <w:rFonts w:ascii="Arial" w:eastAsia="Arial" w:hAnsi="Arial" w:cs="Arial"/>
          <w:color w:val="63666A"/>
          <w:sz w:val="20"/>
          <w:szCs w:val="20"/>
          <w:lang w:val="en-GB"/>
        </w:rPr>
      </w:pPr>
    </w:p>
    <w:p w14:paraId="4171ACB4" w14:textId="7B3C83CF"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of the Bank and the Strategy, and in cases where they determine that the given prices do not reflect the risks in the </w:t>
      </w:r>
    </w:p>
    <w:p w14:paraId="40FB4C4F" w14:textId="77777777" w:rsidR="00E53343" w:rsidRPr="009831F4" w:rsidRDefault="00E53343">
      <w:pPr>
        <w:spacing w:line="10" w:lineRule="exact"/>
        <w:rPr>
          <w:rFonts w:ascii="Arial" w:eastAsia="Arial" w:hAnsi="Arial" w:cs="Arial"/>
          <w:color w:val="63666A"/>
          <w:sz w:val="20"/>
          <w:szCs w:val="20"/>
          <w:lang w:val="en-GB"/>
        </w:rPr>
      </w:pPr>
    </w:p>
    <w:p w14:paraId="01FCA7D9" w14:textId="3C695211" w:rsidR="00E53343" w:rsidRPr="009831F4" w:rsidRDefault="00174316">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appropriate manner in accordance with the business model and Strategy, propose to the Supervisory Board and the Management Board of the Bank a plan for</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improvement,</w:t>
      </w:r>
    </w:p>
    <w:p w14:paraId="54BFEB79" w14:textId="77777777" w:rsidR="00E53343" w:rsidRPr="009831F4" w:rsidRDefault="00E53343">
      <w:pPr>
        <w:spacing w:line="250" w:lineRule="exact"/>
        <w:rPr>
          <w:rFonts w:ascii="Arial" w:eastAsia="Arial" w:hAnsi="Arial" w:cs="Arial"/>
          <w:color w:val="63666A"/>
          <w:sz w:val="20"/>
          <w:szCs w:val="20"/>
          <w:lang w:val="en-GB"/>
        </w:rPr>
      </w:pPr>
    </w:p>
    <w:p w14:paraId="61B97146" w14:textId="756BD14A" w:rsidR="00E53343" w:rsidRPr="009831F4" w:rsidRDefault="00000000">
      <w:pPr>
        <w:numPr>
          <w:ilvl w:val="0"/>
          <w:numId w:val="24"/>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without prejudice to the tasks of the Remuneration Committee, examine whether the incentives provided for in </w:t>
      </w:r>
    </w:p>
    <w:p w14:paraId="223B85FD" w14:textId="77777777" w:rsidR="00E53343" w:rsidRPr="009831F4" w:rsidRDefault="00E53343">
      <w:pPr>
        <w:spacing w:line="10" w:lineRule="exact"/>
        <w:rPr>
          <w:rFonts w:ascii="Arial" w:eastAsia="Arial" w:hAnsi="Arial" w:cs="Arial"/>
          <w:color w:val="63666A"/>
          <w:sz w:val="20"/>
          <w:szCs w:val="20"/>
          <w:lang w:val="en-GB"/>
        </w:rPr>
      </w:pPr>
    </w:p>
    <w:p w14:paraId="14B01432" w14:textId="3FBE6E44" w:rsidR="00E53343" w:rsidRPr="009831F4" w:rsidRDefault="00174316">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the remuneration policy take into account risk, capital, liquidity and probability, and the timing of earnings, and in order to help setting a good remuneration policy,</w:t>
      </w:r>
    </w:p>
    <w:p w14:paraId="42038214" w14:textId="77777777" w:rsidR="00E53343" w:rsidRPr="009831F4" w:rsidRDefault="00E53343">
      <w:pPr>
        <w:spacing w:line="250" w:lineRule="exact"/>
        <w:rPr>
          <w:rFonts w:ascii="Arial" w:eastAsia="Arial" w:hAnsi="Arial" w:cs="Arial"/>
          <w:color w:val="63666A"/>
          <w:sz w:val="20"/>
          <w:szCs w:val="20"/>
          <w:lang w:val="en-GB"/>
        </w:rPr>
      </w:pPr>
    </w:p>
    <w:p w14:paraId="1BA210C9" w14:textId="77777777" w:rsidR="00E53343" w:rsidRPr="009831F4" w:rsidRDefault="00000000">
      <w:pPr>
        <w:numPr>
          <w:ilvl w:val="0"/>
          <w:numId w:val="24"/>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review the adequacy of the recovery plans in place, from the aspect of their inclusion in the management system</w:t>
      </w:r>
    </w:p>
    <w:p w14:paraId="336AA87E" w14:textId="77777777" w:rsidR="00E53343" w:rsidRPr="009831F4" w:rsidRDefault="00E53343">
      <w:pPr>
        <w:spacing w:line="10" w:lineRule="exact"/>
        <w:rPr>
          <w:rFonts w:ascii="Arial" w:eastAsia="Arial" w:hAnsi="Arial" w:cs="Arial"/>
          <w:color w:val="63666A"/>
          <w:sz w:val="20"/>
          <w:szCs w:val="20"/>
          <w:lang w:val="en-GB"/>
        </w:rPr>
      </w:pPr>
    </w:p>
    <w:p w14:paraId="10BBB04E" w14:textId="12325900"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in the Bank, compliance with the established risk management system and the enforceability of the measures defined</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by these plans, and, if necessary, propose measures to improve them,</w:t>
      </w:r>
    </w:p>
    <w:p w14:paraId="0B675EE8" w14:textId="77777777" w:rsidR="00E53343" w:rsidRPr="009831F4" w:rsidRDefault="00E53343">
      <w:pPr>
        <w:spacing w:line="250" w:lineRule="exact"/>
        <w:rPr>
          <w:rFonts w:ascii="Arial" w:eastAsia="Arial" w:hAnsi="Arial" w:cs="Arial"/>
          <w:color w:val="63666A"/>
          <w:sz w:val="20"/>
          <w:szCs w:val="20"/>
          <w:lang w:val="en-GB"/>
        </w:rPr>
      </w:pPr>
    </w:p>
    <w:p w14:paraId="17B09119" w14:textId="194A91D1" w:rsidR="00E53343" w:rsidRPr="009831F4" w:rsidRDefault="00000000">
      <w:pPr>
        <w:numPr>
          <w:ilvl w:val="1"/>
          <w:numId w:val="24"/>
        </w:numPr>
        <w:tabs>
          <w:tab w:val="left" w:pos="250"/>
        </w:tabs>
        <w:ind w:left="250" w:hanging="201"/>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assesses the supervisory recommendations, the recommendations of the internal audit function and the </w:t>
      </w:r>
    </w:p>
    <w:p w14:paraId="6BBB2301" w14:textId="77777777" w:rsidR="00E53343" w:rsidRPr="009831F4" w:rsidRDefault="00E53343">
      <w:pPr>
        <w:spacing w:line="10" w:lineRule="exact"/>
        <w:rPr>
          <w:rFonts w:ascii="Arial" w:eastAsia="Arial" w:hAnsi="Arial" w:cs="Arial"/>
          <w:color w:val="63666A"/>
          <w:sz w:val="20"/>
          <w:szCs w:val="20"/>
          <w:lang w:val="en-GB"/>
        </w:rPr>
      </w:pPr>
    </w:p>
    <w:p w14:paraId="700FFAB8" w14:textId="537BDA27" w:rsidR="00E53343" w:rsidRPr="009831F4" w:rsidRDefault="00174316">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recommendations of the appointed external auditor who performs an external audit of the Bank in the field of risk, and review the adequacy of the implementation of</w:t>
      </w:r>
      <w:r>
        <w:rPr>
          <w:rFonts w:ascii="Arial" w:eastAsia="Arial" w:hAnsi="Arial" w:cs="Arial"/>
          <w:color w:val="63666A"/>
          <w:sz w:val="20"/>
          <w:szCs w:val="20"/>
          <w:lang w:val="en-GB"/>
        </w:rPr>
        <w:t xml:space="preserve"> the </w:t>
      </w:r>
      <w:r w:rsidRPr="009831F4">
        <w:rPr>
          <w:rFonts w:ascii="Arial" w:eastAsia="Arial" w:hAnsi="Arial" w:cs="Arial"/>
          <w:color w:val="63666A"/>
          <w:sz w:val="20"/>
          <w:szCs w:val="20"/>
          <w:lang w:val="en-GB"/>
        </w:rPr>
        <w:t>measures taken.</w:t>
      </w:r>
    </w:p>
    <w:p w14:paraId="30124E6B" w14:textId="77777777" w:rsidR="00E53343" w:rsidRPr="009831F4" w:rsidRDefault="00E53343">
      <w:pPr>
        <w:rPr>
          <w:lang w:val="en-GB"/>
        </w:rPr>
        <w:sectPr w:rsidR="00E53343" w:rsidRPr="009831F4" w:rsidSect="00FD1AEB">
          <w:pgSz w:w="11900" w:h="16838"/>
          <w:pgMar w:top="450" w:right="866" w:bottom="0" w:left="850" w:header="0" w:footer="0" w:gutter="0"/>
          <w:cols w:space="720" w:equalWidth="0">
            <w:col w:w="10190" w:space="0"/>
          </w:cols>
        </w:sectPr>
      </w:pPr>
    </w:p>
    <w:p w14:paraId="31C5B430" w14:textId="77777777" w:rsidR="00E53343" w:rsidRPr="009831F4" w:rsidRDefault="00E53343">
      <w:pPr>
        <w:spacing w:line="206" w:lineRule="exact"/>
        <w:rPr>
          <w:sz w:val="20"/>
          <w:szCs w:val="20"/>
          <w:lang w:val="en-GB"/>
        </w:rPr>
      </w:pPr>
    </w:p>
    <w:p w14:paraId="089E617E"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3F0EE043" w14:textId="77777777" w:rsidR="00E53343" w:rsidRPr="009831F4" w:rsidRDefault="00E53343">
      <w:pPr>
        <w:spacing w:line="21" w:lineRule="exact"/>
        <w:rPr>
          <w:sz w:val="20"/>
          <w:szCs w:val="20"/>
          <w:lang w:val="en-GB"/>
        </w:rPr>
      </w:pPr>
    </w:p>
    <w:p w14:paraId="38BE3ABD"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74E03AAD" w14:textId="77777777" w:rsidR="00E53343" w:rsidRPr="009831F4" w:rsidRDefault="00E53343">
      <w:pPr>
        <w:rPr>
          <w:lang w:val="en-GB"/>
        </w:rPr>
        <w:sectPr w:rsidR="00E53343" w:rsidRPr="009831F4">
          <w:type w:val="continuous"/>
          <w:pgSz w:w="11900" w:h="16838"/>
          <w:pgMar w:top="823" w:right="866" w:bottom="0" w:left="850" w:header="0" w:footer="0" w:gutter="0"/>
          <w:cols w:space="720" w:equalWidth="0">
            <w:col w:w="10190" w:space="0"/>
          </w:cols>
        </w:sectPr>
      </w:pPr>
    </w:p>
    <w:p w14:paraId="5937ECC4" w14:textId="77777777" w:rsidR="00E53343" w:rsidRPr="009831F4" w:rsidRDefault="00000000">
      <w:pPr>
        <w:ind w:left="10"/>
        <w:rPr>
          <w:sz w:val="20"/>
          <w:szCs w:val="20"/>
          <w:lang w:val="en-GB"/>
        </w:rPr>
      </w:pPr>
      <w:bookmarkStart w:id="10" w:name="page11"/>
      <w:bookmarkEnd w:id="10"/>
      <w:r w:rsidRPr="009831F4">
        <w:rPr>
          <w:rFonts w:ascii="Arial" w:eastAsia="Arial" w:hAnsi="Arial" w:cs="Arial"/>
          <w:b/>
          <w:bCs/>
          <w:color w:val="63666A"/>
          <w:sz w:val="20"/>
          <w:szCs w:val="20"/>
          <w:lang w:val="en-GB"/>
        </w:rPr>
        <w:lastRenderedPageBreak/>
        <w:t>4.3.3. Appointments Committee</w:t>
      </w:r>
    </w:p>
    <w:p w14:paraId="51830706" w14:textId="77777777" w:rsidR="00E53343" w:rsidRPr="009831F4" w:rsidRDefault="00E53343">
      <w:pPr>
        <w:spacing w:line="256" w:lineRule="exact"/>
        <w:rPr>
          <w:sz w:val="20"/>
          <w:szCs w:val="20"/>
          <w:lang w:val="en-GB"/>
        </w:rPr>
      </w:pPr>
    </w:p>
    <w:p w14:paraId="37E59DBC" w14:textId="6AD58950" w:rsidR="00E53343" w:rsidRPr="009831F4" w:rsidRDefault="00000000">
      <w:pPr>
        <w:ind w:left="10"/>
        <w:rPr>
          <w:sz w:val="20"/>
          <w:szCs w:val="20"/>
          <w:lang w:val="en-GB"/>
        </w:rPr>
      </w:pPr>
      <w:r w:rsidRPr="009831F4">
        <w:rPr>
          <w:rFonts w:ascii="Arial" w:eastAsia="Arial" w:hAnsi="Arial" w:cs="Arial"/>
          <w:color w:val="63666A"/>
          <w:sz w:val="20"/>
          <w:szCs w:val="20"/>
          <w:lang w:val="en-GB"/>
        </w:rPr>
        <w:t>The Appointments Committee is tasked with providing expert assistance and advice to the Supervisory Board and considering proposals and materials of the Management Board of the Bank for the sessions of the Supervisory Board within the scope of competence of the Committee that are</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prescribed in Article 4 of these Rules of Procedure.</w:t>
      </w:r>
    </w:p>
    <w:p w14:paraId="7EE10B63" w14:textId="77777777" w:rsidR="00E53343" w:rsidRPr="009831F4" w:rsidRDefault="00E53343">
      <w:pPr>
        <w:spacing w:line="10" w:lineRule="exact"/>
        <w:rPr>
          <w:sz w:val="20"/>
          <w:szCs w:val="20"/>
          <w:lang w:val="en-GB"/>
        </w:rPr>
      </w:pPr>
    </w:p>
    <w:p w14:paraId="1A7EC9DB"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Committee shall have 3 members.</w:t>
      </w:r>
    </w:p>
    <w:p w14:paraId="0D1297D3" w14:textId="77777777" w:rsidR="00E53343" w:rsidRPr="009831F4" w:rsidRDefault="00E53343">
      <w:pPr>
        <w:spacing w:line="10" w:lineRule="exact"/>
        <w:rPr>
          <w:sz w:val="20"/>
          <w:szCs w:val="20"/>
          <w:lang w:val="en-GB"/>
        </w:rPr>
      </w:pPr>
    </w:p>
    <w:p w14:paraId="0DD29100" w14:textId="411EAD6E" w:rsidR="00E53343" w:rsidRPr="009831F4" w:rsidRDefault="00000000">
      <w:pPr>
        <w:ind w:left="10"/>
        <w:rPr>
          <w:sz w:val="20"/>
          <w:szCs w:val="20"/>
          <w:lang w:val="en-GB"/>
        </w:rPr>
      </w:pPr>
      <w:r w:rsidRPr="009831F4">
        <w:rPr>
          <w:rFonts w:ascii="Arial" w:eastAsia="Arial" w:hAnsi="Arial" w:cs="Arial"/>
          <w:color w:val="63666A"/>
          <w:sz w:val="20"/>
          <w:szCs w:val="20"/>
          <w:lang w:val="en-GB"/>
        </w:rPr>
        <w:t>The Supervisory Board shall appoint by a decision the chairman and members of the Appointments Committee, from among the members of the Supervisory Board</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 The term of office of the Chairman and members of the Appointments Committee may not exceed the term of office of the Supervisory Board itself. The Supervisory Board may dismiss the Chairman and members of the Appointments Committee earlier, without stating a specific reason for the same.</w:t>
      </w:r>
    </w:p>
    <w:p w14:paraId="621156E2" w14:textId="77777777" w:rsidR="00E53343" w:rsidRPr="009831F4" w:rsidRDefault="00E53343">
      <w:pPr>
        <w:spacing w:line="10" w:lineRule="exact"/>
        <w:rPr>
          <w:sz w:val="20"/>
          <w:szCs w:val="20"/>
          <w:lang w:val="en-GB"/>
        </w:rPr>
      </w:pPr>
    </w:p>
    <w:p w14:paraId="4E3F0A8C"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 xml:space="preserve">Members of the Appointments Committee must individually and/or jointly have appropriate knowledge, skills, </w:t>
      </w:r>
    </w:p>
    <w:p w14:paraId="63846CA8" w14:textId="77777777" w:rsidR="00E53343" w:rsidRPr="009831F4" w:rsidRDefault="00E53343">
      <w:pPr>
        <w:spacing w:line="10" w:lineRule="exact"/>
        <w:rPr>
          <w:sz w:val="20"/>
          <w:szCs w:val="20"/>
          <w:lang w:val="en-GB"/>
        </w:rPr>
      </w:pPr>
    </w:p>
    <w:p w14:paraId="441669ED" w14:textId="2ED572D0" w:rsidR="00E53343" w:rsidRPr="009831F4" w:rsidRDefault="00000000">
      <w:pPr>
        <w:ind w:left="10"/>
        <w:rPr>
          <w:sz w:val="20"/>
          <w:szCs w:val="20"/>
          <w:lang w:val="en-GB"/>
        </w:rPr>
      </w:pPr>
      <w:r w:rsidRPr="009831F4">
        <w:rPr>
          <w:rFonts w:ascii="Arial" w:eastAsia="Arial" w:hAnsi="Arial" w:cs="Arial"/>
          <w:color w:val="63666A"/>
          <w:sz w:val="20"/>
          <w:szCs w:val="20"/>
          <w:lang w:val="en-GB"/>
        </w:rPr>
        <w:t>expertise and experience regarding the procedure for the selection of members of the Bank's bodies and the requirements for fulfilling the</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conditions for members of the Bank's bodies.</w:t>
      </w:r>
    </w:p>
    <w:p w14:paraId="2AEA8064" w14:textId="77777777" w:rsidR="00E53343" w:rsidRPr="009831F4" w:rsidRDefault="00E53343">
      <w:pPr>
        <w:spacing w:line="10" w:lineRule="exact"/>
        <w:rPr>
          <w:sz w:val="20"/>
          <w:szCs w:val="20"/>
          <w:lang w:val="en-GB"/>
        </w:rPr>
      </w:pPr>
    </w:p>
    <w:p w14:paraId="1EBAA366" w14:textId="6542C09E" w:rsidR="00E53343" w:rsidRPr="009831F4" w:rsidRDefault="00000000">
      <w:pPr>
        <w:ind w:left="10"/>
        <w:rPr>
          <w:sz w:val="20"/>
          <w:szCs w:val="20"/>
          <w:lang w:val="en-GB"/>
        </w:rPr>
      </w:pPr>
      <w:r w:rsidRPr="009831F4">
        <w:rPr>
          <w:rFonts w:ascii="Arial" w:eastAsia="Arial" w:hAnsi="Arial" w:cs="Arial"/>
          <w:color w:val="63666A"/>
          <w:sz w:val="20"/>
          <w:szCs w:val="20"/>
          <w:lang w:val="en-GB"/>
        </w:rPr>
        <w:t>The Appointments Committee shall provide expert and advisory assistance to the Supervisory Board in specific areas from</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responsibilities of the Supervisory Board and shall have the following tasks:</w:t>
      </w:r>
    </w:p>
    <w:p w14:paraId="791B358D" w14:textId="77777777" w:rsidR="00E53343" w:rsidRPr="009831F4" w:rsidRDefault="00E53343">
      <w:pPr>
        <w:spacing w:line="250" w:lineRule="exact"/>
        <w:rPr>
          <w:sz w:val="20"/>
          <w:szCs w:val="20"/>
          <w:lang w:val="en-GB"/>
        </w:rPr>
      </w:pPr>
    </w:p>
    <w:p w14:paraId="23E25697" w14:textId="77777777" w:rsidR="00E53343" w:rsidRPr="009831F4" w:rsidRDefault="00000000">
      <w:pPr>
        <w:numPr>
          <w:ilvl w:val="0"/>
          <w:numId w:val="25"/>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prepare a description of the duties and qualifications required for a specific function in the Bank's body;</w:t>
      </w:r>
    </w:p>
    <w:p w14:paraId="261ED29B" w14:textId="08883932" w:rsidR="00E53343" w:rsidRPr="009831F4" w:rsidRDefault="00000000">
      <w:pPr>
        <w:numPr>
          <w:ilvl w:val="0"/>
          <w:numId w:val="25"/>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propose members of the Supervisory Board and members of the Management of the Bank and actively </w:t>
      </w:r>
    </w:p>
    <w:p w14:paraId="07823996" w14:textId="77777777" w:rsidR="00E53343" w:rsidRPr="009831F4" w:rsidRDefault="00E53343">
      <w:pPr>
        <w:spacing w:line="10" w:lineRule="exact"/>
        <w:rPr>
          <w:rFonts w:ascii="Arial" w:eastAsia="Arial" w:hAnsi="Arial" w:cs="Arial"/>
          <w:color w:val="63666A"/>
          <w:sz w:val="20"/>
          <w:szCs w:val="20"/>
          <w:lang w:val="en-GB"/>
        </w:rPr>
      </w:pPr>
    </w:p>
    <w:p w14:paraId="29E7E897" w14:textId="3AF0A89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 </w:t>
      </w:r>
      <w:r w:rsidR="00174316" w:rsidRPr="009831F4">
        <w:rPr>
          <w:rFonts w:ascii="Arial" w:eastAsia="Arial" w:hAnsi="Arial" w:cs="Arial"/>
          <w:color w:val="63666A"/>
          <w:sz w:val="20"/>
          <w:szCs w:val="20"/>
          <w:lang w:val="en-GB"/>
        </w:rPr>
        <w:t>cooperate, with the participation of the human resources function,</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in the selection of candidates for membership in the Bank's body,</w:t>
      </w:r>
    </w:p>
    <w:p w14:paraId="6D1FDF64" w14:textId="77777777" w:rsidR="00E53343" w:rsidRPr="009831F4" w:rsidRDefault="00000000">
      <w:pPr>
        <w:numPr>
          <w:ilvl w:val="0"/>
          <w:numId w:val="25"/>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propose to the Supervisory Board the dismissal of the members of the Supervisory Board and the Management Board of the Bank,</w:t>
      </w:r>
    </w:p>
    <w:p w14:paraId="2F157BEB" w14:textId="77777777" w:rsidR="00E53343" w:rsidRPr="009831F4" w:rsidRDefault="00000000">
      <w:pPr>
        <w:numPr>
          <w:ilvl w:val="0"/>
          <w:numId w:val="25"/>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prepare a proposal for an engagement agreement with the President and members of the Management Board of the Bank;</w:t>
      </w:r>
    </w:p>
    <w:p w14:paraId="341747D0" w14:textId="37139715" w:rsidR="00E53343" w:rsidRPr="009831F4" w:rsidRDefault="00000000">
      <w:pPr>
        <w:numPr>
          <w:ilvl w:val="0"/>
          <w:numId w:val="25"/>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regularly, and at least once a year, assess the structure, size, composition and operation of the Supervisory </w:t>
      </w:r>
    </w:p>
    <w:p w14:paraId="7C2AB713" w14:textId="77777777" w:rsidR="00E53343" w:rsidRPr="009831F4" w:rsidRDefault="00E53343">
      <w:pPr>
        <w:spacing w:line="10" w:lineRule="exact"/>
        <w:rPr>
          <w:rFonts w:ascii="Arial" w:eastAsia="Arial" w:hAnsi="Arial" w:cs="Arial"/>
          <w:color w:val="63666A"/>
          <w:sz w:val="20"/>
          <w:szCs w:val="20"/>
          <w:lang w:val="en-GB"/>
        </w:rPr>
      </w:pPr>
    </w:p>
    <w:p w14:paraId="0DBE3CCE" w14:textId="0597DAD9" w:rsidR="00E53343" w:rsidRPr="009831F4" w:rsidRDefault="00174316">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Board and the Management Board of the Bank and, if necessary, propose changes,</w:t>
      </w:r>
    </w:p>
    <w:p w14:paraId="73F6E113" w14:textId="77777777" w:rsidR="00E53343" w:rsidRPr="009831F4" w:rsidRDefault="00000000">
      <w:pPr>
        <w:numPr>
          <w:ilvl w:val="0"/>
          <w:numId w:val="25"/>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regularly, and at least once a year, assess the knowledge, abilities and experiences of individual members of the </w:t>
      </w:r>
    </w:p>
    <w:p w14:paraId="61258911" w14:textId="77777777" w:rsidR="00E53343" w:rsidRPr="009831F4" w:rsidRDefault="00E53343">
      <w:pPr>
        <w:spacing w:line="10" w:lineRule="exact"/>
        <w:rPr>
          <w:rFonts w:ascii="Arial" w:eastAsia="Arial" w:hAnsi="Arial" w:cs="Arial"/>
          <w:color w:val="63666A"/>
          <w:sz w:val="20"/>
          <w:szCs w:val="20"/>
          <w:lang w:val="en-GB"/>
        </w:rPr>
      </w:pPr>
    </w:p>
    <w:p w14:paraId="7808320E"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Management Board and the Supervisory Board, and the Management Board and the Supervisory Board as a whole, and report the assessment to those bodies of the Bank,</w:t>
      </w:r>
    </w:p>
    <w:p w14:paraId="45D728BD" w14:textId="428B6B67" w:rsidR="00E53343" w:rsidRPr="009831F4" w:rsidRDefault="00000000">
      <w:pPr>
        <w:tabs>
          <w:tab w:val="left" w:pos="9349"/>
        </w:tabs>
        <w:ind w:left="10"/>
        <w:rPr>
          <w:sz w:val="20"/>
          <w:szCs w:val="20"/>
          <w:lang w:val="en-GB"/>
        </w:rPr>
      </w:pPr>
      <w:r w:rsidRPr="009831F4">
        <w:rPr>
          <w:rFonts w:ascii="Arial" w:eastAsia="Arial" w:hAnsi="Arial" w:cs="Arial"/>
          <w:color w:val="63666A"/>
          <w:sz w:val="20"/>
          <w:szCs w:val="20"/>
          <w:lang w:val="en-GB"/>
        </w:rPr>
        <w:t xml:space="preserve">g) regularly review the effectiveness of the policy for the election of members of the Supervisory Board and the </w:t>
      </w:r>
    </w:p>
    <w:p w14:paraId="6A42A5D0" w14:textId="77777777" w:rsidR="00E53343" w:rsidRPr="009831F4" w:rsidRDefault="00E53343">
      <w:pPr>
        <w:spacing w:line="10" w:lineRule="exact"/>
        <w:rPr>
          <w:sz w:val="20"/>
          <w:szCs w:val="20"/>
          <w:lang w:val="en-GB"/>
        </w:rPr>
      </w:pPr>
    </w:p>
    <w:p w14:paraId="7A5FD5D7" w14:textId="69383E03" w:rsidR="00E53343" w:rsidRPr="009831F4" w:rsidRDefault="00174316">
      <w:pPr>
        <w:ind w:left="10"/>
        <w:rPr>
          <w:sz w:val="20"/>
          <w:szCs w:val="20"/>
          <w:lang w:val="en-GB"/>
        </w:rPr>
      </w:pPr>
      <w:r w:rsidRPr="009831F4">
        <w:rPr>
          <w:rFonts w:ascii="Arial" w:eastAsia="Arial" w:hAnsi="Arial" w:cs="Arial"/>
          <w:color w:val="63666A"/>
          <w:sz w:val="20"/>
          <w:szCs w:val="20"/>
          <w:lang w:val="en-GB"/>
        </w:rPr>
        <w:t>Management Board of the Bank and</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appointment of the holders of key functions, i.e. senior management; make recommendations to the Supervisory Board and the Management Board</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 and, if necessary, propose amendments to them, taking into account the objectives and policy of diversity and</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time required to perform an individual function,</w:t>
      </w:r>
    </w:p>
    <w:p w14:paraId="6F21D6CB" w14:textId="77777777" w:rsidR="00E53343" w:rsidRPr="009831F4" w:rsidRDefault="00000000">
      <w:pPr>
        <w:numPr>
          <w:ilvl w:val="0"/>
          <w:numId w:val="26"/>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continuously, to the extent possible, ensure the absence of dominant influence by individuals or</w:t>
      </w:r>
    </w:p>
    <w:p w14:paraId="003A0C35" w14:textId="77777777" w:rsidR="00E53343" w:rsidRPr="009831F4" w:rsidRDefault="00E53343">
      <w:pPr>
        <w:spacing w:line="10" w:lineRule="exact"/>
        <w:rPr>
          <w:rFonts w:ascii="Arial" w:eastAsia="Arial" w:hAnsi="Arial" w:cs="Arial"/>
          <w:color w:val="63666A"/>
          <w:sz w:val="20"/>
          <w:szCs w:val="20"/>
          <w:lang w:val="en-GB"/>
        </w:rPr>
      </w:pPr>
    </w:p>
    <w:p w14:paraId="7E936703" w14:textId="51F02FF2"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a small group of individuals in the decision-making of the Supervisory Board and the Management Board of the Bank for the purpose of protecting the interests of the Bank as a whole.</w:t>
      </w:r>
    </w:p>
    <w:p w14:paraId="77E3DD3D" w14:textId="77777777" w:rsidR="00E53343" w:rsidRPr="009831F4" w:rsidRDefault="00E53343">
      <w:pPr>
        <w:spacing w:line="200" w:lineRule="exact"/>
        <w:rPr>
          <w:sz w:val="20"/>
          <w:szCs w:val="20"/>
          <w:lang w:val="en-GB"/>
        </w:rPr>
      </w:pPr>
    </w:p>
    <w:p w14:paraId="7BAB76CD" w14:textId="77777777" w:rsidR="00E53343" w:rsidRPr="009831F4" w:rsidRDefault="00E53343">
      <w:pPr>
        <w:spacing w:line="284" w:lineRule="exact"/>
        <w:rPr>
          <w:sz w:val="20"/>
          <w:szCs w:val="20"/>
          <w:lang w:val="en-GB"/>
        </w:rPr>
      </w:pPr>
    </w:p>
    <w:p w14:paraId="7BF98A3C"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4.3.4. Remuneration Committee</w:t>
      </w:r>
    </w:p>
    <w:p w14:paraId="2F391210" w14:textId="77777777" w:rsidR="00E53343" w:rsidRPr="009831F4" w:rsidRDefault="00E53343">
      <w:pPr>
        <w:spacing w:line="256" w:lineRule="exact"/>
        <w:rPr>
          <w:sz w:val="20"/>
          <w:szCs w:val="20"/>
          <w:lang w:val="en-GB"/>
        </w:rPr>
      </w:pPr>
    </w:p>
    <w:p w14:paraId="3512CFC7" w14:textId="2E0241F3" w:rsidR="00E53343" w:rsidRPr="009831F4" w:rsidRDefault="00000000">
      <w:pPr>
        <w:ind w:left="10"/>
        <w:rPr>
          <w:sz w:val="20"/>
          <w:szCs w:val="20"/>
          <w:lang w:val="en-GB"/>
        </w:rPr>
      </w:pPr>
      <w:r w:rsidRPr="009831F4">
        <w:rPr>
          <w:rFonts w:ascii="Arial" w:eastAsia="Arial" w:hAnsi="Arial" w:cs="Arial"/>
          <w:color w:val="63666A"/>
          <w:sz w:val="20"/>
          <w:szCs w:val="20"/>
          <w:lang w:val="en-GB"/>
        </w:rPr>
        <w:t>The Renumeration Committee is tasked with providing expert assistance and advice to the Supervisory Board and considering proposals</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 materials of the Management Board of the Bank for the sessions of the Supervisory Board within the scope of competence of the Renumeration Committee that are prescribed in Article 4 of these Rules of Procedure.</w:t>
      </w:r>
    </w:p>
    <w:p w14:paraId="2DB9CE6D" w14:textId="77777777" w:rsidR="00E53343" w:rsidRPr="009831F4" w:rsidRDefault="00E53343">
      <w:pPr>
        <w:spacing w:line="10" w:lineRule="exact"/>
        <w:rPr>
          <w:sz w:val="20"/>
          <w:szCs w:val="20"/>
          <w:lang w:val="en-GB"/>
        </w:rPr>
      </w:pPr>
    </w:p>
    <w:p w14:paraId="4C30E9DD"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Renumeration Committee shall have 3 members.</w:t>
      </w:r>
    </w:p>
    <w:p w14:paraId="0B889AF4" w14:textId="77777777" w:rsidR="00E53343" w:rsidRPr="009831F4" w:rsidRDefault="00E53343">
      <w:pPr>
        <w:spacing w:line="10" w:lineRule="exact"/>
        <w:rPr>
          <w:sz w:val="20"/>
          <w:szCs w:val="20"/>
          <w:lang w:val="en-GB"/>
        </w:rPr>
      </w:pPr>
    </w:p>
    <w:p w14:paraId="6C543758" w14:textId="60F0FCD2" w:rsidR="00E53343" w:rsidRPr="009831F4" w:rsidRDefault="00000000">
      <w:pPr>
        <w:ind w:left="10"/>
        <w:rPr>
          <w:sz w:val="20"/>
          <w:szCs w:val="20"/>
          <w:lang w:val="en-GB"/>
        </w:rPr>
      </w:pPr>
      <w:r w:rsidRPr="009831F4">
        <w:rPr>
          <w:rFonts w:ascii="Arial" w:eastAsia="Arial" w:hAnsi="Arial" w:cs="Arial"/>
          <w:color w:val="63666A"/>
          <w:sz w:val="20"/>
          <w:szCs w:val="20"/>
          <w:lang w:val="en-GB"/>
        </w:rPr>
        <w:t>The Supervisory Board shall appoint by a decision the chairman and members of the Renumeration Committee, from among the members of the Supervisory Board</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 xml:space="preserve">of the Bank, whereby the Chairman of the Remuneration Committee is elected from the ranks of independent members of the Supervisory Board. </w:t>
      </w:r>
    </w:p>
    <w:p w14:paraId="75DC101E" w14:textId="77777777" w:rsidR="00E53343" w:rsidRPr="009831F4" w:rsidRDefault="00E53343">
      <w:pPr>
        <w:spacing w:line="10" w:lineRule="exact"/>
        <w:rPr>
          <w:sz w:val="20"/>
          <w:szCs w:val="20"/>
          <w:lang w:val="en-GB"/>
        </w:rPr>
      </w:pPr>
    </w:p>
    <w:p w14:paraId="262BA233" w14:textId="3684C070" w:rsidR="00E53343" w:rsidRPr="009831F4" w:rsidRDefault="00000000">
      <w:pPr>
        <w:ind w:left="10"/>
        <w:rPr>
          <w:sz w:val="20"/>
          <w:szCs w:val="20"/>
          <w:lang w:val="en-GB"/>
        </w:rPr>
      </w:pPr>
      <w:r w:rsidRPr="009831F4">
        <w:rPr>
          <w:rFonts w:ascii="Arial" w:eastAsia="Arial" w:hAnsi="Arial" w:cs="Arial"/>
          <w:color w:val="63666A"/>
          <w:sz w:val="20"/>
          <w:szCs w:val="20"/>
          <w:lang w:val="en-GB"/>
        </w:rPr>
        <w:t>The term of office of the Chairman and members of the Committee may not exceed the term of office of the Supervisory Board itself.  The Supervisory</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Board may dismiss the Chairman and members of the Renumeration Committee earlier, without stating a specific reason</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for the same.</w:t>
      </w:r>
    </w:p>
    <w:p w14:paraId="72FA443F" w14:textId="77777777" w:rsidR="00E53343" w:rsidRPr="009831F4" w:rsidRDefault="00E53343">
      <w:pPr>
        <w:spacing w:line="10" w:lineRule="exact"/>
        <w:rPr>
          <w:sz w:val="20"/>
          <w:szCs w:val="20"/>
          <w:lang w:val="en-GB"/>
        </w:rPr>
      </w:pPr>
    </w:p>
    <w:p w14:paraId="0BE01962" w14:textId="12B803FB" w:rsidR="00E53343" w:rsidRPr="009831F4" w:rsidRDefault="00000000">
      <w:pPr>
        <w:ind w:left="10"/>
        <w:rPr>
          <w:sz w:val="20"/>
          <w:szCs w:val="20"/>
          <w:lang w:val="en-GB"/>
        </w:rPr>
      </w:pPr>
      <w:r w:rsidRPr="009831F4">
        <w:rPr>
          <w:rFonts w:ascii="Arial" w:eastAsia="Arial" w:hAnsi="Arial" w:cs="Arial"/>
          <w:color w:val="63666A"/>
          <w:sz w:val="20"/>
          <w:szCs w:val="20"/>
          <w:lang w:val="en-GB"/>
        </w:rPr>
        <w:t>When appointing the Chairman and members of the Remuneration Committee, the Bank's Supervisory Board shall ensure</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that the same makes expert and independent judgments on the remuneration policy, its implementation, and its impact on managing the</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risks, capital and liquidity of the Bank. In this regard, the members of the Renumeration Committee should, individually</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and/or together, have knowledge, skills and experience in remuneration policies and practices, systems for</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risk management and internal control systems, including knowledge of methods to align variable</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renumerations with risk profile and capital structure of the Bank.</w:t>
      </w:r>
    </w:p>
    <w:p w14:paraId="2F3A7ED2" w14:textId="77777777" w:rsidR="00E53343" w:rsidRPr="009831F4" w:rsidRDefault="00E53343">
      <w:pPr>
        <w:spacing w:line="250" w:lineRule="exact"/>
        <w:rPr>
          <w:sz w:val="20"/>
          <w:szCs w:val="20"/>
          <w:lang w:val="en-GB"/>
        </w:rPr>
      </w:pPr>
    </w:p>
    <w:p w14:paraId="01716652" w14:textId="13118DFB" w:rsidR="00E53343" w:rsidRPr="009831F4" w:rsidRDefault="00000000">
      <w:pPr>
        <w:ind w:left="10"/>
        <w:rPr>
          <w:sz w:val="20"/>
          <w:szCs w:val="20"/>
          <w:lang w:val="en-GB"/>
        </w:rPr>
      </w:pPr>
      <w:r w:rsidRPr="009831F4">
        <w:rPr>
          <w:rFonts w:ascii="Arial" w:eastAsia="Arial" w:hAnsi="Arial" w:cs="Arial"/>
          <w:color w:val="63666A"/>
          <w:sz w:val="20"/>
          <w:szCs w:val="20"/>
          <w:lang w:val="en-GB"/>
        </w:rPr>
        <w:t>The Renumeration Committee shall provide expert and advisory assistance to the Supervisory Board in specific areas from</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responsibilities of the Supervisory Board and shall have the following tasks:</w:t>
      </w:r>
    </w:p>
    <w:p w14:paraId="766EFA1A" w14:textId="77777777" w:rsidR="00E53343" w:rsidRPr="009831F4" w:rsidRDefault="00E53343">
      <w:pPr>
        <w:spacing w:line="250" w:lineRule="exact"/>
        <w:rPr>
          <w:sz w:val="20"/>
          <w:szCs w:val="20"/>
          <w:lang w:val="en-GB"/>
        </w:rPr>
      </w:pPr>
    </w:p>
    <w:p w14:paraId="1A7DBEFF" w14:textId="05641F86" w:rsidR="00E53343" w:rsidRPr="009831F4" w:rsidRDefault="00000000">
      <w:pPr>
        <w:ind w:left="10"/>
        <w:rPr>
          <w:sz w:val="20"/>
          <w:szCs w:val="20"/>
          <w:lang w:val="en-GB"/>
        </w:rPr>
      </w:pPr>
      <w:r w:rsidRPr="009831F4">
        <w:rPr>
          <w:rFonts w:ascii="Arial" w:eastAsia="Arial" w:hAnsi="Arial" w:cs="Arial"/>
          <w:color w:val="63666A"/>
          <w:sz w:val="20"/>
          <w:szCs w:val="20"/>
          <w:lang w:val="en-GB"/>
        </w:rPr>
        <w:t xml:space="preserve">a) support the Supervisory Board in adopting and regularly reviewing the general principles of the remuneration </w:t>
      </w:r>
    </w:p>
    <w:p w14:paraId="6514EBEA" w14:textId="77777777" w:rsidR="00E53343" w:rsidRPr="009831F4" w:rsidRDefault="00E53343">
      <w:pPr>
        <w:rPr>
          <w:lang w:val="en-GB"/>
        </w:rPr>
        <w:sectPr w:rsidR="00E53343" w:rsidRPr="009831F4" w:rsidSect="00FD1AEB">
          <w:pgSz w:w="11900" w:h="16838"/>
          <w:pgMar w:top="450" w:right="846" w:bottom="0" w:left="850" w:header="0" w:footer="0" w:gutter="0"/>
          <w:cols w:space="720" w:equalWidth="0">
            <w:col w:w="10210" w:space="0"/>
          </w:cols>
        </w:sectPr>
      </w:pPr>
    </w:p>
    <w:p w14:paraId="6EAB6172" w14:textId="77777777" w:rsidR="00E53343" w:rsidRPr="009831F4" w:rsidRDefault="00E53343">
      <w:pPr>
        <w:spacing w:line="166" w:lineRule="exact"/>
        <w:rPr>
          <w:sz w:val="20"/>
          <w:szCs w:val="20"/>
          <w:lang w:val="en-GB"/>
        </w:rPr>
      </w:pPr>
    </w:p>
    <w:p w14:paraId="3FC652C4"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366208E3" w14:textId="77777777" w:rsidR="00E53343" w:rsidRPr="009831F4" w:rsidRDefault="00E53343">
      <w:pPr>
        <w:spacing w:line="21" w:lineRule="exact"/>
        <w:rPr>
          <w:sz w:val="20"/>
          <w:szCs w:val="20"/>
          <w:lang w:val="en-GB"/>
        </w:rPr>
      </w:pPr>
    </w:p>
    <w:p w14:paraId="69FBC494"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7AB152FB" w14:textId="77777777" w:rsidR="00E53343" w:rsidRPr="009831F4" w:rsidRDefault="00E53343">
      <w:pPr>
        <w:rPr>
          <w:lang w:val="en-GB"/>
        </w:rPr>
        <w:sectPr w:rsidR="00E53343" w:rsidRPr="009831F4">
          <w:type w:val="continuous"/>
          <w:pgSz w:w="11900" w:h="16838"/>
          <w:pgMar w:top="823" w:right="846" w:bottom="0" w:left="850" w:header="0" w:footer="0" w:gutter="0"/>
          <w:cols w:space="720" w:equalWidth="0">
            <w:col w:w="10210" w:space="0"/>
          </w:cols>
        </w:sectPr>
      </w:pPr>
    </w:p>
    <w:p w14:paraId="1BFCFCB6" w14:textId="1B758BD8" w:rsidR="00E53343" w:rsidRPr="009831F4" w:rsidRDefault="00C31E2C">
      <w:pPr>
        <w:ind w:left="10"/>
        <w:rPr>
          <w:sz w:val="20"/>
          <w:szCs w:val="20"/>
          <w:lang w:val="en-GB"/>
        </w:rPr>
      </w:pPr>
      <w:r w:rsidRPr="009831F4">
        <w:rPr>
          <w:rFonts w:ascii="Arial" w:eastAsia="Arial" w:hAnsi="Arial" w:cs="Arial"/>
          <w:color w:val="63666A"/>
          <w:sz w:val="20"/>
          <w:szCs w:val="20"/>
          <w:lang w:val="en-GB"/>
        </w:rPr>
        <w:lastRenderedPageBreak/>
        <w:t>policy of the Bank and active cooperation in the process of determining the identified employees in accordance with the Decision on the Policy and</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Practices of Compensating Bank Employees (Official Gazette of FBiH, No. 81/17)</w:t>
      </w:r>
    </w:p>
    <w:p w14:paraId="53778405" w14:textId="77777777" w:rsidR="00E53343" w:rsidRPr="009831F4" w:rsidRDefault="00E53343">
      <w:pPr>
        <w:spacing w:line="250" w:lineRule="exact"/>
        <w:rPr>
          <w:sz w:val="20"/>
          <w:szCs w:val="20"/>
          <w:lang w:val="en-GB"/>
        </w:rPr>
      </w:pPr>
    </w:p>
    <w:p w14:paraId="2B108C9C" w14:textId="77777777" w:rsidR="00E53343" w:rsidRPr="009831F4" w:rsidRDefault="00000000">
      <w:pPr>
        <w:numPr>
          <w:ilvl w:val="0"/>
          <w:numId w:val="27"/>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providing support and advising the Bank's Management Board when preparing proposals for the Bank's Remuneration Policy;</w:t>
      </w:r>
    </w:p>
    <w:p w14:paraId="4EE7034F" w14:textId="77777777" w:rsidR="00E53343" w:rsidRPr="009831F4" w:rsidRDefault="00000000">
      <w:pPr>
        <w:numPr>
          <w:ilvl w:val="0"/>
          <w:numId w:val="27"/>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supervising the variable remuneration of heads of control functions and providing recommendations </w:t>
      </w:r>
    </w:p>
    <w:p w14:paraId="0F76DD0C" w14:textId="77777777" w:rsidR="00E53343" w:rsidRPr="009831F4" w:rsidRDefault="00E53343">
      <w:pPr>
        <w:spacing w:line="10" w:lineRule="exact"/>
        <w:rPr>
          <w:rFonts w:ascii="Arial" w:eastAsia="Arial" w:hAnsi="Arial" w:cs="Arial"/>
          <w:color w:val="63666A"/>
          <w:sz w:val="20"/>
          <w:szCs w:val="20"/>
          <w:lang w:val="en-GB"/>
        </w:rPr>
      </w:pPr>
    </w:p>
    <w:p w14:paraId="5E0AC5B0"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to the Supervisory Board on the structure and amount of remuneration to these persons;</w:t>
      </w:r>
    </w:p>
    <w:p w14:paraId="10AEDB7E" w14:textId="77777777" w:rsidR="00E53343" w:rsidRPr="009831F4" w:rsidRDefault="00000000">
      <w:pPr>
        <w:numPr>
          <w:ilvl w:val="0"/>
          <w:numId w:val="27"/>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drafting the decisions of the Supervisory Board on:</w:t>
      </w:r>
    </w:p>
    <w:p w14:paraId="1F272F44" w14:textId="77777777" w:rsidR="00E53343" w:rsidRPr="009831F4" w:rsidRDefault="00E53343">
      <w:pPr>
        <w:spacing w:line="250" w:lineRule="exact"/>
        <w:rPr>
          <w:sz w:val="20"/>
          <w:szCs w:val="20"/>
          <w:lang w:val="en-GB"/>
        </w:rPr>
      </w:pPr>
    </w:p>
    <w:p w14:paraId="3D4D09E9" w14:textId="77777777" w:rsidR="00E53343" w:rsidRPr="009831F4" w:rsidRDefault="00000000">
      <w:pPr>
        <w:numPr>
          <w:ilvl w:val="0"/>
          <w:numId w:val="28"/>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the total amount of variable remuneration to be paid by the Bank to employees for a given financial year;</w:t>
      </w:r>
    </w:p>
    <w:p w14:paraId="4F82110D" w14:textId="77777777" w:rsidR="00E53343" w:rsidRPr="009831F4" w:rsidRDefault="00E53343">
      <w:pPr>
        <w:spacing w:line="10" w:lineRule="exact"/>
        <w:rPr>
          <w:rFonts w:ascii="Arial" w:eastAsia="Arial" w:hAnsi="Arial" w:cs="Arial"/>
          <w:color w:val="63666A"/>
          <w:sz w:val="20"/>
          <w:szCs w:val="20"/>
          <w:lang w:val="en-GB"/>
        </w:rPr>
      </w:pPr>
    </w:p>
    <w:p w14:paraId="4BD4FEA8" w14:textId="77777777" w:rsidR="00E53343" w:rsidRPr="009831F4" w:rsidRDefault="00000000">
      <w:pPr>
        <w:numPr>
          <w:ilvl w:val="0"/>
          <w:numId w:val="28"/>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compensations to the Bank's Management members and heads of control functions, on an individual basis;</w:t>
      </w:r>
    </w:p>
    <w:p w14:paraId="453A5231" w14:textId="77777777" w:rsidR="00E53343" w:rsidRPr="009831F4" w:rsidRDefault="00E53343">
      <w:pPr>
        <w:spacing w:line="10" w:lineRule="exact"/>
        <w:rPr>
          <w:rFonts w:ascii="Arial" w:eastAsia="Arial" w:hAnsi="Arial" w:cs="Arial"/>
          <w:color w:val="63666A"/>
          <w:sz w:val="20"/>
          <w:szCs w:val="20"/>
          <w:lang w:val="en-GB"/>
        </w:rPr>
      </w:pPr>
    </w:p>
    <w:p w14:paraId="696FEF80" w14:textId="77777777" w:rsidR="00E53343" w:rsidRPr="009831F4" w:rsidRDefault="00000000">
      <w:pPr>
        <w:numPr>
          <w:ilvl w:val="0"/>
          <w:numId w:val="28"/>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reduction or abolition of variable employee benefits, including activation of malus provisions or</w:t>
      </w:r>
    </w:p>
    <w:p w14:paraId="0643E934" w14:textId="77777777" w:rsidR="00E53343" w:rsidRPr="009831F4" w:rsidRDefault="00E53343">
      <w:pPr>
        <w:spacing w:line="10" w:lineRule="exact"/>
        <w:rPr>
          <w:rFonts w:ascii="Arial" w:eastAsia="Arial" w:hAnsi="Arial" w:cs="Arial"/>
          <w:color w:val="63666A"/>
          <w:sz w:val="20"/>
          <w:szCs w:val="20"/>
          <w:lang w:val="en-GB"/>
        </w:rPr>
      </w:pPr>
    </w:p>
    <w:p w14:paraId="76563259"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return of compensations, if the Bank's performance is impaired or a loss is incurred,</w:t>
      </w:r>
    </w:p>
    <w:p w14:paraId="63D684F4" w14:textId="77777777" w:rsidR="00E53343" w:rsidRPr="009831F4" w:rsidRDefault="00E53343">
      <w:pPr>
        <w:spacing w:line="250" w:lineRule="exact"/>
        <w:rPr>
          <w:sz w:val="20"/>
          <w:szCs w:val="20"/>
          <w:lang w:val="en-GB"/>
        </w:rPr>
      </w:pPr>
    </w:p>
    <w:p w14:paraId="37B771F6" w14:textId="77777777" w:rsidR="00E53343" w:rsidRPr="009831F4" w:rsidRDefault="00000000">
      <w:pPr>
        <w:numPr>
          <w:ilvl w:val="0"/>
          <w:numId w:val="29"/>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drafting proposals for decisions of the Supervisory Board that have an impact on the risks and risk management of the Bank;</w:t>
      </w:r>
    </w:p>
    <w:p w14:paraId="59D71605" w14:textId="77777777" w:rsidR="00E53343" w:rsidRPr="009831F4" w:rsidRDefault="00000000">
      <w:pPr>
        <w:numPr>
          <w:ilvl w:val="0"/>
          <w:numId w:val="29"/>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ensuring the adequacy of the information on the Compensation Policy provided to the Bank's General Assembly;</w:t>
      </w:r>
    </w:p>
    <w:p w14:paraId="3446AA0E" w14:textId="2E8C996D" w:rsidR="00E53343" w:rsidRPr="009831F4" w:rsidRDefault="00000000">
      <w:pPr>
        <w:numPr>
          <w:ilvl w:val="0"/>
          <w:numId w:val="29"/>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assessing the procedures and methods with the aim that the compensation system takes into account all risks </w:t>
      </w:r>
    </w:p>
    <w:p w14:paraId="15F6B48E" w14:textId="77777777" w:rsidR="00E53343" w:rsidRPr="009831F4" w:rsidRDefault="00E53343">
      <w:pPr>
        <w:spacing w:line="10" w:lineRule="exact"/>
        <w:rPr>
          <w:sz w:val="20"/>
          <w:szCs w:val="20"/>
          <w:lang w:val="en-GB"/>
        </w:rPr>
      </w:pPr>
    </w:p>
    <w:p w14:paraId="1BB631E3" w14:textId="10CB08BF" w:rsidR="00E53343" w:rsidRPr="009831F4" w:rsidRDefault="00174316">
      <w:pPr>
        <w:ind w:left="10"/>
        <w:rPr>
          <w:sz w:val="20"/>
          <w:szCs w:val="20"/>
          <w:lang w:val="en-GB"/>
        </w:rPr>
      </w:pPr>
      <w:r w:rsidRPr="009831F4">
        <w:rPr>
          <w:rFonts w:ascii="Arial" w:eastAsia="Arial" w:hAnsi="Arial" w:cs="Arial"/>
          <w:color w:val="63666A"/>
          <w:sz w:val="20"/>
          <w:szCs w:val="20"/>
          <w:lang w:val="en-GB"/>
        </w:rPr>
        <w:t>of the Bank, and capital and liquidity of the Bank, and that the compensation policy is aligned with the scope of the risk assumed, efficient and reliable</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risk management, business strategy, objectives, corporate culture, values and long-term</w:t>
      </w:r>
      <w:r>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interests of the Bank,</w:t>
      </w:r>
    </w:p>
    <w:p w14:paraId="3D36A71A" w14:textId="77777777" w:rsidR="00E53343" w:rsidRPr="009831F4" w:rsidRDefault="00000000">
      <w:pPr>
        <w:numPr>
          <w:ilvl w:val="0"/>
          <w:numId w:val="30"/>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evaluating the achievement of performance targets and the need to align variable compensations with</w:t>
      </w:r>
    </w:p>
    <w:p w14:paraId="74B57260" w14:textId="77777777" w:rsidR="00E53343" w:rsidRPr="009831F4" w:rsidRDefault="00E53343">
      <w:pPr>
        <w:spacing w:line="10" w:lineRule="exact"/>
        <w:rPr>
          <w:rFonts w:ascii="Arial" w:eastAsia="Arial" w:hAnsi="Arial" w:cs="Arial"/>
          <w:color w:val="63666A"/>
          <w:sz w:val="20"/>
          <w:szCs w:val="20"/>
          <w:lang w:val="en-GB"/>
        </w:rPr>
      </w:pPr>
    </w:p>
    <w:p w14:paraId="6FF1B639"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the risks assumed from the previous period, including the application of the provisions on malus and return of compensation,</w:t>
      </w:r>
    </w:p>
    <w:p w14:paraId="4323ECBE" w14:textId="77777777" w:rsidR="00E53343" w:rsidRPr="009831F4" w:rsidRDefault="00000000">
      <w:pPr>
        <w:numPr>
          <w:ilvl w:val="0"/>
          <w:numId w:val="30"/>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reviewing different scenarios to assess the impact of external and internal events on compensation policy </w:t>
      </w:r>
    </w:p>
    <w:p w14:paraId="543E02CC" w14:textId="77777777" w:rsidR="00E53343" w:rsidRPr="009831F4" w:rsidRDefault="00E53343">
      <w:pPr>
        <w:spacing w:line="10" w:lineRule="exact"/>
        <w:rPr>
          <w:rFonts w:ascii="Arial" w:eastAsia="Arial" w:hAnsi="Arial" w:cs="Arial"/>
          <w:color w:val="63666A"/>
          <w:sz w:val="20"/>
          <w:szCs w:val="20"/>
          <w:lang w:val="en-GB"/>
        </w:rPr>
      </w:pPr>
    </w:p>
    <w:p w14:paraId="69FE3AC7"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and practice, including assumptions for reverse stress testing;</w:t>
      </w:r>
    </w:p>
    <w:p w14:paraId="0028BD46" w14:textId="77777777" w:rsidR="00E53343" w:rsidRPr="009831F4" w:rsidRDefault="00000000">
      <w:pPr>
        <w:numPr>
          <w:ilvl w:val="0"/>
          <w:numId w:val="30"/>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submitting proposals to the Supervisory Board related to the possible use of consulting services regarding</w:t>
      </w:r>
    </w:p>
    <w:p w14:paraId="35F1E9B7" w14:textId="77777777" w:rsidR="00E53343" w:rsidRPr="009831F4" w:rsidRDefault="00E53343">
      <w:pPr>
        <w:spacing w:line="10" w:lineRule="exact"/>
        <w:rPr>
          <w:rFonts w:ascii="Arial" w:eastAsia="Arial" w:hAnsi="Arial" w:cs="Arial"/>
          <w:color w:val="63666A"/>
          <w:sz w:val="20"/>
          <w:szCs w:val="20"/>
          <w:lang w:val="en-GB"/>
        </w:rPr>
      </w:pPr>
    </w:p>
    <w:p w14:paraId="1C9FEFAB"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the compensation policy and the implementation of that policy and the implementation of control over the process of appointing a consultant,</w:t>
      </w:r>
    </w:p>
    <w:p w14:paraId="0A69BF17" w14:textId="77777777" w:rsidR="00E53343" w:rsidRPr="009831F4" w:rsidRDefault="00000000">
      <w:pPr>
        <w:numPr>
          <w:ilvl w:val="0"/>
          <w:numId w:val="30"/>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reviewing and evaluating the compliance of the implementation of the Remuneration Policy, at least once a year, with:</w:t>
      </w:r>
    </w:p>
    <w:p w14:paraId="15D47AF9" w14:textId="77777777" w:rsidR="00E53343" w:rsidRPr="009831F4" w:rsidRDefault="00E53343">
      <w:pPr>
        <w:spacing w:line="250" w:lineRule="exact"/>
        <w:rPr>
          <w:sz w:val="20"/>
          <w:szCs w:val="20"/>
          <w:lang w:val="en-GB"/>
        </w:rPr>
      </w:pPr>
    </w:p>
    <w:p w14:paraId="137E5CFB" w14:textId="77777777" w:rsidR="00E53343" w:rsidRPr="009831F4" w:rsidRDefault="00000000">
      <w:pPr>
        <w:numPr>
          <w:ilvl w:val="0"/>
          <w:numId w:val="31"/>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relevant regulations, guidelines, generally accepted standards, principles and codes;</w:t>
      </w:r>
    </w:p>
    <w:p w14:paraId="71C1B756" w14:textId="77777777" w:rsidR="00E53343" w:rsidRPr="009831F4" w:rsidRDefault="00E53343">
      <w:pPr>
        <w:spacing w:line="250" w:lineRule="exact"/>
        <w:rPr>
          <w:rFonts w:ascii="Arial" w:eastAsia="Arial" w:hAnsi="Arial" w:cs="Arial"/>
          <w:color w:val="63666A"/>
          <w:sz w:val="20"/>
          <w:szCs w:val="20"/>
          <w:lang w:val="en-GB"/>
        </w:rPr>
      </w:pPr>
    </w:p>
    <w:p w14:paraId="2FA35A40" w14:textId="77777777" w:rsidR="00E53343" w:rsidRPr="009831F4" w:rsidRDefault="00000000">
      <w:pPr>
        <w:numPr>
          <w:ilvl w:val="0"/>
          <w:numId w:val="31"/>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policies and procedures of the Bank related to Bank employee compensations.</w:t>
      </w:r>
    </w:p>
    <w:p w14:paraId="28CA1468" w14:textId="77777777" w:rsidR="00E53343" w:rsidRPr="009831F4" w:rsidRDefault="00E53343">
      <w:pPr>
        <w:spacing w:line="200" w:lineRule="exact"/>
        <w:rPr>
          <w:sz w:val="20"/>
          <w:szCs w:val="20"/>
          <w:lang w:val="en-GB"/>
        </w:rPr>
      </w:pPr>
    </w:p>
    <w:p w14:paraId="6B7D945F" w14:textId="77777777" w:rsidR="00E53343" w:rsidRPr="009831F4" w:rsidRDefault="00E53343">
      <w:pPr>
        <w:spacing w:line="293" w:lineRule="exact"/>
        <w:rPr>
          <w:sz w:val="20"/>
          <w:szCs w:val="20"/>
          <w:lang w:val="en-GB"/>
        </w:rPr>
      </w:pPr>
    </w:p>
    <w:p w14:paraId="4BB2025D" w14:textId="77777777" w:rsidR="00E53343" w:rsidRPr="009831F4" w:rsidRDefault="00000000">
      <w:pPr>
        <w:ind w:left="10"/>
        <w:rPr>
          <w:sz w:val="20"/>
          <w:szCs w:val="20"/>
          <w:lang w:val="en-GB"/>
        </w:rPr>
      </w:pPr>
      <w:r w:rsidRPr="009831F4">
        <w:rPr>
          <w:rFonts w:ascii="Arial" w:eastAsia="Arial" w:hAnsi="Arial" w:cs="Arial"/>
          <w:b/>
          <w:bCs/>
          <w:color w:val="63666A"/>
          <w:sz w:val="28"/>
          <w:szCs w:val="28"/>
          <w:lang w:val="en-GB"/>
        </w:rPr>
        <w:t>4.4. Key Functions</w:t>
      </w:r>
    </w:p>
    <w:p w14:paraId="07117B63" w14:textId="77777777" w:rsidR="00E53343" w:rsidRPr="009831F4" w:rsidRDefault="00E53343">
      <w:pPr>
        <w:spacing w:line="347" w:lineRule="exact"/>
        <w:rPr>
          <w:sz w:val="20"/>
          <w:szCs w:val="20"/>
          <w:lang w:val="en-GB"/>
        </w:rPr>
      </w:pPr>
    </w:p>
    <w:p w14:paraId="3A6F576C" w14:textId="5CDF4118" w:rsidR="00E53343" w:rsidRPr="009831F4" w:rsidRDefault="00000000">
      <w:pPr>
        <w:ind w:left="10"/>
        <w:rPr>
          <w:sz w:val="20"/>
          <w:szCs w:val="20"/>
          <w:lang w:val="en-GB"/>
        </w:rPr>
      </w:pPr>
      <w:r w:rsidRPr="009831F4">
        <w:rPr>
          <w:rFonts w:ascii="Arial" w:eastAsia="Arial" w:hAnsi="Arial" w:cs="Arial"/>
          <w:color w:val="63666A"/>
          <w:sz w:val="20"/>
          <w:szCs w:val="20"/>
          <w:lang w:val="en-GB"/>
        </w:rPr>
        <w:t>Key functions are control functions and other functions in the Bank that have a significant impact on the management and</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business of the Bank.</w:t>
      </w:r>
    </w:p>
    <w:p w14:paraId="5C7999BB" w14:textId="77777777" w:rsidR="00E53343" w:rsidRPr="009831F4" w:rsidRDefault="00E53343">
      <w:pPr>
        <w:spacing w:line="250" w:lineRule="exact"/>
        <w:rPr>
          <w:sz w:val="20"/>
          <w:szCs w:val="20"/>
          <w:lang w:val="en-GB"/>
        </w:rPr>
      </w:pPr>
    </w:p>
    <w:p w14:paraId="400B906C"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Bank organizes the performance of key functions at the Bank's headquarters and in other organizational units</w:t>
      </w:r>
    </w:p>
    <w:p w14:paraId="16B051E2" w14:textId="77777777" w:rsidR="00E53343" w:rsidRPr="009831F4" w:rsidRDefault="00E53343">
      <w:pPr>
        <w:spacing w:line="10" w:lineRule="exact"/>
        <w:rPr>
          <w:sz w:val="20"/>
          <w:szCs w:val="20"/>
          <w:lang w:val="en-GB"/>
        </w:rPr>
      </w:pPr>
    </w:p>
    <w:p w14:paraId="05420BFE"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commensurate with its size, internal organization, type, scope and complexity of works performed by certain key</w:t>
      </w:r>
    </w:p>
    <w:p w14:paraId="51D2CE4A" w14:textId="77777777" w:rsidR="00E53343" w:rsidRPr="009831F4" w:rsidRDefault="00E53343">
      <w:pPr>
        <w:spacing w:line="10" w:lineRule="exact"/>
        <w:rPr>
          <w:sz w:val="20"/>
          <w:szCs w:val="20"/>
          <w:lang w:val="en-GB"/>
        </w:rPr>
      </w:pPr>
    </w:p>
    <w:p w14:paraId="1F40BD82"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function.</w:t>
      </w:r>
    </w:p>
    <w:p w14:paraId="11B2E8CA" w14:textId="77777777" w:rsidR="00E53343" w:rsidRPr="009831F4" w:rsidRDefault="00E53343">
      <w:pPr>
        <w:spacing w:line="250" w:lineRule="exact"/>
        <w:rPr>
          <w:sz w:val="20"/>
          <w:szCs w:val="20"/>
          <w:lang w:val="en-GB"/>
        </w:rPr>
      </w:pPr>
    </w:p>
    <w:p w14:paraId="17994894"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control functions that are established in the Bank are:</w:t>
      </w:r>
    </w:p>
    <w:p w14:paraId="6E821C45" w14:textId="77777777" w:rsidR="00E53343" w:rsidRPr="009831F4" w:rsidRDefault="00E53343">
      <w:pPr>
        <w:spacing w:line="10" w:lineRule="exact"/>
        <w:rPr>
          <w:sz w:val="20"/>
          <w:szCs w:val="20"/>
          <w:lang w:val="en-GB"/>
        </w:rPr>
      </w:pPr>
    </w:p>
    <w:p w14:paraId="1083805A" w14:textId="77777777" w:rsidR="00E53343" w:rsidRPr="009831F4" w:rsidRDefault="00000000">
      <w:pPr>
        <w:numPr>
          <w:ilvl w:val="0"/>
          <w:numId w:val="32"/>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Risk Management function,</w:t>
      </w:r>
    </w:p>
    <w:p w14:paraId="1FDFA4C9" w14:textId="77777777" w:rsidR="00E53343" w:rsidRPr="009831F4" w:rsidRDefault="00E53343">
      <w:pPr>
        <w:spacing w:line="10" w:lineRule="exact"/>
        <w:rPr>
          <w:rFonts w:ascii="Arial" w:eastAsia="Arial" w:hAnsi="Arial" w:cs="Arial"/>
          <w:color w:val="63666A"/>
          <w:sz w:val="20"/>
          <w:szCs w:val="20"/>
          <w:lang w:val="en-GB"/>
        </w:rPr>
      </w:pPr>
    </w:p>
    <w:p w14:paraId="61C16D50" w14:textId="77777777" w:rsidR="00E53343" w:rsidRPr="009831F4" w:rsidRDefault="00000000">
      <w:pPr>
        <w:numPr>
          <w:ilvl w:val="0"/>
          <w:numId w:val="32"/>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Compliance Monitoring function,</w:t>
      </w:r>
    </w:p>
    <w:p w14:paraId="548B7C0A" w14:textId="77777777" w:rsidR="00E53343" w:rsidRPr="009831F4" w:rsidRDefault="00E53343">
      <w:pPr>
        <w:spacing w:line="10" w:lineRule="exact"/>
        <w:rPr>
          <w:rFonts w:ascii="Arial" w:eastAsia="Arial" w:hAnsi="Arial" w:cs="Arial"/>
          <w:color w:val="63666A"/>
          <w:sz w:val="20"/>
          <w:szCs w:val="20"/>
          <w:lang w:val="en-GB"/>
        </w:rPr>
      </w:pPr>
    </w:p>
    <w:p w14:paraId="06226DA5" w14:textId="77777777" w:rsidR="00E53343" w:rsidRPr="009831F4" w:rsidRDefault="00000000">
      <w:pPr>
        <w:numPr>
          <w:ilvl w:val="0"/>
          <w:numId w:val="32"/>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Internal Audit function,</w:t>
      </w:r>
    </w:p>
    <w:p w14:paraId="71D4F688" w14:textId="77777777" w:rsidR="00E53343" w:rsidRPr="009831F4" w:rsidRDefault="00E53343">
      <w:pPr>
        <w:spacing w:line="10" w:lineRule="exact"/>
        <w:rPr>
          <w:rFonts w:ascii="Arial" w:eastAsia="Arial" w:hAnsi="Arial" w:cs="Arial"/>
          <w:color w:val="63666A"/>
          <w:sz w:val="20"/>
          <w:szCs w:val="20"/>
          <w:lang w:val="en-GB"/>
        </w:rPr>
      </w:pPr>
    </w:p>
    <w:p w14:paraId="1202A3F7" w14:textId="1A322E2F" w:rsidR="00E53343" w:rsidRPr="009831F4" w:rsidRDefault="00000000">
      <w:pPr>
        <w:numPr>
          <w:ilvl w:val="0"/>
          <w:numId w:val="32"/>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other functions in accordance with the Employee Compensation Policy of NLB Banka d.d., Sarajevo (the function </w:t>
      </w:r>
    </w:p>
    <w:p w14:paraId="0A58E538" w14:textId="77777777" w:rsidR="00E53343" w:rsidRPr="009831F4" w:rsidRDefault="00E53343">
      <w:pPr>
        <w:spacing w:line="10" w:lineRule="exact"/>
        <w:rPr>
          <w:rFonts w:ascii="Arial" w:eastAsia="Arial" w:hAnsi="Arial" w:cs="Arial"/>
          <w:color w:val="63666A"/>
          <w:sz w:val="20"/>
          <w:szCs w:val="20"/>
          <w:lang w:val="en-GB"/>
        </w:rPr>
      </w:pPr>
    </w:p>
    <w:p w14:paraId="0F5E4873" w14:textId="4E096077" w:rsidR="00E53343" w:rsidRPr="009831F4" w:rsidRDefault="00174316">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of anti-money laundering and information security functions).</w:t>
      </w:r>
    </w:p>
    <w:p w14:paraId="2F0E129C" w14:textId="77777777" w:rsidR="00E53343" w:rsidRPr="009831F4" w:rsidRDefault="00E53343">
      <w:pPr>
        <w:spacing w:line="250" w:lineRule="exact"/>
        <w:rPr>
          <w:sz w:val="20"/>
          <w:szCs w:val="20"/>
          <w:lang w:val="en-GB"/>
        </w:rPr>
      </w:pPr>
    </w:p>
    <w:p w14:paraId="2DB60B4D" w14:textId="70FBEF81" w:rsidR="00E53343" w:rsidRPr="009831F4" w:rsidRDefault="00000000">
      <w:pPr>
        <w:ind w:left="10"/>
        <w:rPr>
          <w:sz w:val="20"/>
          <w:szCs w:val="20"/>
          <w:lang w:val="en-GB"/>
        </w:rPr>
      </w:pPr>
      <w:r w:rsidRPr="009831F4">
        <w:rPr>
          <w:rFonts w:ascii="Arial" w:eastAsia="Arial" w:hAnsi="Arial" w:cs="Arial"/>
          <w:color w:val="63666A"/>
          <w:sz w:val="20"/>
          <w:szCs w:val="20"/>
          <w:lang w:val="en-GB"/>
        </w:rPr>
        <w:t>In accordance with the relevant decision of the FBiH Banking Agency, the heads of control functions shall be appointed and</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dismissed by the Supervisory Board of the Bank, which shall also determine the compensation for its work.</w:t>
      </w:r>
    </w:p>
    <w:p w14:paraId="3BDC48E3" w14:textId="77777777" w:rsidR="00E53343" w:rsidRPr="009831F4" w:rsidRDefault="00E53343">
      <w:pPr>
        <w:spacing w:line="10" w:lineRule="exact"/>
        <w:rPr>
          <w:sz w:val="20"/>
          <w:szCs w:val="20"/>
          <w:lang w:val="en-GB"/>
        </w:rPr>
      </w:pPr>
    </w:p>
    <w:p w14:paraId="0CE503FC"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In the event that the dismissal of the head of the control function is proposed by the Management Board of the Bank, i.e. a member</w:t>
      </w:r>
    </w:p>
    <w:p w14:paraId="48D69404" w14:textId="77777777" w:rsidR="00E53343" w:rsidRPr="009831F4" w:rsidRDefault="00E53343">
      <w:pPr>
        <w:rPr>
          <w:lang w:val="en-GB"/>
        </w:rPr>
        <w:sectPr w:rsidR="00E53343" w:rsidRPr="009831F4">
          <w:pgSz w:w="11900" w:h="16838"/>
          <w:pgMar w:top="829" w:right="866" w:bottom="0" w:left="850" w:header="0" w:footer="0" w:gutter="0"/>
          <w:cols w:space="720" w:equalWidth="0">
            <w:col w:w="10190" w:space="0"/>
          </w:cols>
        </w:sectPr>
      </w:pPr>
    </w:p>
    <w:p w14:paraId="6AF94381" w14:textId="77777777" w:rsidR="00E53343" w:rsidRPr="009831F4" w:rsidRDefault="00E53343">
      <w:pPr>
        <w:spacing w:line="200" w:lineRule="exact"/>
        <w:rPr>
          <w:sz w:val="20"/>
          <w:szCs w:val="20"/>
          <w:lang w:val="en-GB"/>
        </w:rPr>
      </w:pPr>
    </w:p>
    <w:p w14:paraId="779F94D6" w14:textId="77777777" w:rsidR="00E53343" w:rsidRPr="009831F4" w:rsidRDefault="00E53343">
      <w:pPr>
        <w:spacing w:line="200" w:lineRule="exact"/>
        <w:rPr>
          <w:sz w:val="20"/>
          <w:szCs w:val="20"/>
          <w:lang w:val="en-GB"/>
        </w:rPr>
      </w:pPr>
    </w:p>
    <w:p w14:paraId="401DC204" w14:textId="77777777" w:rsidR="00E53343" w:rsidRPr="009831F4" w:rsidRDefault="00E53343">
      <w:pPr>
        <w:spacing w:line="200" w:lineRule="exact"/>
        <w:rPr>
          <w:sz w:val="20"/>
          <w:szCs w:val="20"/>
          <w:lang w:val="en-GB"/>
        </w:rPr>
      </w:pPr>
    </w:p>
    <w:p w14:paraId="50A8D910" w14:textId="77777777" w:rsidR="00E53343" w:rsidRPr="009831F4" w:rsidRDefault="00E53343">
      <w:pPr>
        <w:spacing w:line="334" w:lineRule="exact"/>
        <w:rPr>
          <w:sz w:val="20"/>
          <w:szCs w:val="20"/>
          <w:lang w:val="en-GB"/>
        </w:rPr>
      </w:pPr>
    </w:p>
    <w:p w14:paraId="789C0AD5"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15588D49" w14:textId="77777777" w:rsidR="00E53343" w:rsidRPr="009831F4" w:rsidRDefault="00E53343">
      <w:pPr>
        <w:spacing w:line="21" w:lineRule="exact"/>
        <w:rPr>
          <w:sz w:val="20"/>
          <w:szCs w:val="20"/>
          <w:lang w:val="en-GB"/>
        </w:rPr>
      </w:pPr>
    </w:p>
    <w:p w14:paraId="0130DF66"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4AF6F02B" w14:textId="77777777" w:rsidR="00E53343" w:rsidRPr="009831F4" w:rsidRDefault="00E53343">
      <w:pPr>
        <w:rPr>
          <w:lang w:val="en-GB"/>
        </w:rPr>
        <w:sectPr w:rsidR="00E53343" w:rsidRPr="009831F4">
          <w:type w:val="continuous"/>
          <w:pgSz w:w="11900" w:h="16838"/>
          <w:pgMar w:top="829" w:right="866" w:bottom="0" w:left="850" w:header="0" w:footer="0" w:gutter="0"/>
          <w:cols w:space="720" w:equalWidth="0">
            <w:col w:w="10190" w:space="0"/>
          </w:cols>
        </w:sectPr>
      </w:pPr>
    </w:p>
    <w:p w14:paraId="7E689096" w14:textId="77777777" w:rsidR="00E53343" w:rsidRPr="009831F4" w:rsidRDefault="00000000">
      <w:pPr>
        <w:ind w:left="10"/>
        <w:rPr>
          <w:sz w:val="20"/>
          <w:szCs w:val="20"/>
          <w:lang w:val="en-GB"/>
        </w:rPr>
      </w:pPr>
      <w:bookmarkStart w:id="11" w:name="page13"/>
      <w:bookmarkEnd w:id="11"/>
      <w:r w:rsidRPr="009831F4">
        <w:rPr>
          <w:rFonts w:ascii="Arial" w:eastAsia="Arial" w:hAnsi="Arial" w:cs="Arial"/>
          <w:color w:val="63666A"/>
          <w:sz w:val="20"/>
          <w:szCs w:val="20"/>
          <w:lang w:val="en-GB"/>
        </w:rPr>
        <w:lastRenderedPageBreak/>
        <w:t>of the Management Board of the Bank, the Supervisory Board, when considering the reasons for the dismissal of that person, is obliged to review:</w:t>
      </w:r>
    </w:p>
    <w:p w14:paraId="0C7FD689" w14:textId="77777777" w:rsidR="00E53343" w:rsidRPr="009831F4" w:rsidRDefault="00E53343">
      <w:pPr>
        <w:spacing w:line="250" w:lineRule="exact"/>
        <w:rPr>
          <w:sz w:val="20"/>
          <w:szCs w:val="20"/>
          <w:lang w:val="en-GB"/>
        </w:rPr>
      </w:pPr>
    </w:p>
    <w:p w14:paraId="1F560BFB" w14:textId="1E6E454F" w:rsidR="00E53343" w:rsidRPr="009831F4" w:rsidRDefault="00000000">
      <w:pPr>
        <w:numPr>
          <w:ilvl w:val="0"/>
          <w:numId w:val="33"/>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written explanations of the Management Board of the Bank or the relevant member of the Management Board </w:t>
      </w:r>
    </w:p>
    <w:p w14:paraId="4316573A" w14:textId="77777777" w:rsidR="00E53343" w:rsidRPr="009831F4" w:rsidRDefault="00E53343">
      <w:pPr>
        <w:spacing w:line="10" w:lineRule="exact"/>
        <w:rPr>
          <w:rFonts w:ascii="Arial" w:eastAsia="Arial" w:hAnsi="Arial" w:cs="Arial"/>
          <w:color w:val="63666A"/>
          <w:sz w:val="20"/>
          <w:szCs w:val="20"/>
          <w:lang w:val="en-GB"/>
        </w:rPr>
      </w:pPr>
    </w:p>
    <w:p w14:paraId="4B1D2B01" w14:textId="0765B853" w:rsidR="00E53343" w:rsidRPr="009831F4" w:rsidRDefault="00174316">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of the Bank and written explanations (i.e.,the opinion) of the head of the control function on the reasons for dismissal,</w:t>
      </w:r>
    </w:p>
    <w:p w14:paraId="3907A486" w14:textId="77777777" w:rsidR="00E53343" w:rsidRPr="009831F4" w:rsidRDefault="00E53343">
      <w:pPr>
        <w:spacing w:line="10" w:lineRule="exact"/>
        <w:rPr>
          <w:rFonts w:ascii="Arial" w:eastAsia="Arial" w:hAnsi="Arial" w:cs="Arial"/>
          <w:color w:val="63666A"/>
          <w:sz w:val="20"/>
          <w:szCs w:val="20"/>
          <w:lang w:val="en-GB"/>
        </w:rPr>
      </w:pPr>
    </w:p>
    <w:p w14:paraId="753F7661" w14:textId="77777777" w:rsidR="00E53343" w:rsidRPr="009831F4" w:rsidRDefault="00000000">
      <w:pPr>
        <w:numPr>
          <w:ilvl w:val="0"/>
          <w:numId w:val="33"/>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submitted material evidence, which is the reason for the dismissal of the head of the control function,</w:t>
      </w:r>
    </w:p>
    <w:p w14:paraId="1EAD4EF1" w14:textId="77777777" w:rsidR="00E53343" w:rsidRPr="009831F4" w:rsidRDefault="00E53343">
      <w:pPr>
        <w:spacing w:line="10" w:lineRule="exact"/>
        <w:rPr>
          <w:rFonts w:ascii="Arial" w:eastAsia="Arial" w:hAnsi="Arial" w:cs="Arial"/>
          <w:color w:val="63666A"/>
          <w:sz w:val="20"/>
          <w:szCs w:val="20"/>
          <w:lang w:val="en-GB"/>
        </w:rPr>
      </w:pPr>
    </w:p>
    <w:p w14:paraId="79BA3602" w14:textId="77777777" w:rsidR="00E53343" w:rsidRPr="009831F4" w:rsidRDefault="00000000">
      <w:pPr>
        <w:numPr>
          <w:ilvl w:val="0"/>
          <w:numId w:val="33"/>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regulations and personnel policy of the bank regulating the termination of employment contracts or dismissal of employees,</w:t>
      </w:r>
    </w:p>
    <w:p w14:paraId="77B6EF59" w14:textId="77777777" w:rsidR="00E53343" w:rsidRPr="009831F4" w:rsidRDefault="00E53343">
      <w:pPr>
        <w:spacing w:line="10" w:lineRule="exact"/>
        <w:rPr>
          <w:rFonts w:ascii="Arial" w:eastAsia="Arial" w:hAnsi="Arial" w:cs="Arial"/>
          <w:color w:val="63666A"/>
          <w:sz w:val="20"/>
          <w:szCs w:val="20"/>
          <w:lang w:val="en-GB"/>
        </w:rPr>
      </w:pPr>
    </w:p>
    <w:p w14:paraId="400916A7" w14:textId="77777777" w:rsidR="00E53343" w:rsidRPr="009831F4" w:rsidRDefault="00000000">
      <w:pPr>
        <w:numPr>
          <w:ilvl w:val="0"/>
          <w:numId w:val="33"/>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other relevant evidence and explanations.</w:t>
      </w:r>
    </w:p>
    <w:p w14:paraId="37B6DF1B" w14:textId="77777777" w:rsidR="00E53343" w:rsidRPr="009831F4" w:rsidRDefault="00E53343">
      <w:pPr>
        <w:spacing w:line="10" w:lineRule="exact"/>
        <w:rPr>
          <w:sz w:val="20"/>
          <w:szCs w:val="20"/>
          <w:lang w:val="en-GB"/>
        </w:rPr>
      </w:pPr>
    </w:p>
    <w:p w14:paraId="7D99F1DC"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Head of the organizational unit of control functions and employees in these units shall be independent</w:t>
      </w:r>
    </w:p>
    <w:p w14:paraId="15E08A13" w14:textId="77777777" w:rsidR="00E53343" w:rsidRPr="009831F4" w:rsidRDefault="00E53343">
      <w:pPr>
        <w:spacing w:line="10" w:lineRule="exact"/>
        <w:rPr>
          <w:sz w:val="20"/>
          <w:szCs w:val="20"/>
          <w:lang w:val="en-GB"/>
        </w:rPr>
      </w:pPr>
    </w:p>
    <w:p w14:paraId="621DA5D6"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in their work and perform exclusively the tasks for which they are responsible.</w:t>
      </w:r>
    </w:p>
    <w:p w14:paraId="266FDFA8" w14:textId="77777777" w:rsidR="00E53343" w:rsidRPr="009831F4" w:rsidRDefault="00E53343">
      <w:pPr>
        <w:spacing w:line="250" w:lineRule="exact"/>
        <w:rPr>
          <w:sz w:val="20"/>
          <w:szCs w:val="20"/>
          <w:lang w:val="en-GB"/>
        </w:rPr>
      </w:pPr>
    </w:p>
    <w:p w14:paraId="738F4E1B" w14:textId="73BCBBB9" w:rsidR="00E53343" w:rsidRPr="009831F4" w:rsidRDefault="00000000">
      <w:pPr>
        <w:ind w:left="10"/>
        <w:rPr>
          <w:sz w:val="20"/>
          <w:szCs w:val="20"/>
          <w:lang w:val="en-GB"/>
        </w:rPr>
      </w:pPr>
      <w:r w:rsidRPr="009831F4">
        <w:rPr>
          <w:rFonts w:ascii="Arial" w:eastAsia="Arial" w:hAnsi="Arial" w:cs="Arial"/>
          <w:color w:val="63666A"/>
          <w:sz w:val="20"/>
          <w:szCs w:val="20"/>
          <w:lang w:val="en-GB"/>
        </w:rPr>
        <w:t>The Bank is obliged to immediately, and no later than eight days after the appointment of the head of the organizational</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units of each control function, inform the FBiH Banking Agency of the appointment, as well as of the reasons for</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replacement of such persons.</w:t>
      </w:r>
    </w:p>
    <w:p w14:paraId="5BB46921" w14:textId="77777777" w:rsidR="00E53343" w:rsidRPr="009831F4" w:rsidRDefault="00E53343">
      <w:pPr>
        <w:spacing w:line="250" w:lineRule="exact"/>
        <w:rPr>
          <w:sz w:val="20"/>
          <w:szCs w:val="20"/>
          <w:lang w:val="en-GB"/>
        </w:rPr>
      </w:pPr>
    </w:p>
    <w:p w14:paraId="3331F2A0"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Heads of organizational units of control functions shall compile quarterly, semi-annual and annual</w:t>
      </w:r>
    </w:p>
    <w:p w14:paraId="1E35C396" w14:textId="77777777" w:rsidR="00E53343" w:rsidRPr="009831F4" w:rsidRDefault="00E53343">
      <w:pPr>
        <w:spacing w:line="10" w:lineRule="exact"/>
        <w:rPr>
          <w:sz w:val="20"/>
          <w:szCs w:val="20"/>
          <w:lang w:val="en-GB"/>
        </w:rPr>
      </w:pPr>
    </w:p>
    <w:p w14:paraId="5775D0A8" w14:textId="6FC65853" w:rsidR="00E53343" w:rsidRPr="009831F4" w:rsidRDefault="00000000">
      <w:pPr>
        <w:ind w:left="10"/>
        <w:rPr>
          <w:sz w:val="20"/>
          <w:szCs w:val="20"/>
          <w:lang w:val="en-GB"/>
        </w:rPr>
      </w:pPr>
      <w:r w:rsidRPr="009831F4">
        <w:rPr>
          <w:rFonts w:ascii="Arial" w:eastAsia="Arial" w:hAnsi="Arial" w:cs="Arial"/>
          <w:color w:val="63666A"/>
          <w:sz w:val="20"/>
          <w:szCs w:val="20"/>
          <w:lang w:val="en-GB"/>
        </w:rPr>
        <w:t>reports on risk management, business compliance monitoring and internal audit, which are submitted to the Management Board,</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Supervisory Board and the Audit Committee, and upon their adoption, they are also submitted to the FBiH Banking Agency within</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prescribed deadlines.</w:t>
      </w:r>
    </w:p>
    <w:p w14:paraId="5DD290F3" w14:textId="77777777" w:rsidR="00E53343" w:rsidRPr="009831F4" w:rsidRDefault="00E53343">
      <w:pPr>
        <w:spacing w:line="250" w:lineRule="exact"/>
        <w:rPr>
          <w:sz w:val="20"/>
          <w:szCs w:val="20"/>
          <w:lang w:val="en-GB"/>
        </w:rPr>
      </w:pPr>
    </w:p>
    <w:p w14:paraId="7A68A615" w14:textId="62D5C624" w:rsidR="00E53343" w:rsidRPr="009831F4" w:rsidRDefault="00000000">
      <w:pPr>
        <w:ind w:left="10"/>
        <w:rPr>
          <w:sz w:val="20"/>
          <w:szCs w:val="20"/>
          <w:lang w:val="en-GB"/>
        </w:rPr>
      </w:pPr>
      <w:r w:rsidRPr="009831F4">
        <w:rPr>
          <w:rFonts w:ascii="Arial" w:eastAsia="Arial" w:hAnsi="Arial" w:cs="Arial"/>
          <w:color w:val="63666A"/>
          <w:sz w:val="20"/>
          <w:szCs w:val="20"/>
          <w:lang w:val="en-GB"/>
        </w:rPr>
        <w:t>Other key functions that have a significant impact on the management and operations of the Bank shall be determined and established by</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its act by the Supervisory Board in accordance with the Law and decisions of the Agency.</w:t>
      </w:r>
    </w:p>
    <w:p w14:paraId="1BB87D5A" w14:textId="77777777" w:rsidR="00E53343" w:rsidRPr="009831F4" w:rsidRDefault="00E53343">
      <w:pPr>
        <w:spacing w:line="250" w:lineRule="exact"/>
        <w:rPr>
          <w:sz w:val="20"/>
          <w:szCs w:val="20"/>
          <w:lang w:val="en-GB"/>
        </w:rPr>
      </w:pPr>
    </w:p>
    <w:p w14:paraId="26090ADD" w14:textId="07829871" w:rsidR="00E53343" w:rsidRPr="009831F4" w:rsidRDefault="00000000" w:rsidP="00C31E2C">
      <w:pPr>
        <w:ind w:left="10"/>
        <w:rPr>
          <w:sz w:val="20"/>
          <w:szCs w:val="20"/>
          <w:lang w:val="en-GB"/>
        </w:rPr>
      </w:pPr>
      <w:r w:rsidRPr="009831F4">
        <w:rPr>
          <w:rFonts w:ascii="Arial" w:eastAsia="Arial" w:hAnsi="Arial" w:cs="Arial"/>
          <w:color w:val="63666A"/>
          <w:sz w:val="20"/>
          <w:szCs w:val="20"/>
          <w:lang w:val="en-GB"/>
        </w:rPr>
        <w:t>The rights and obligations of persons performing key functions in the Bank shall be determined by the Statute, acts of the Bank, contracts</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concluded by the Bank with persons performing key functions, the Law and regulations of the Agency.</w:t>
      </w:r>
    </w:p>
    <w:p w14:paraId="43F27D0D" w14:textId="77777777" w:rsidR="00E53343" w:rsidRPr="009831F4" w:rsidRDefault="00E53343">
      <w:pPr>
        <w:spacing w:line="289" w:lineRule="exact"/>
        <w:rPr>
          <w:sz w:val="20"/>
          <w:szCs w:val="20"/>
          <w:lang w:val="en-GB"/>
        </w:rPr>
      </w:pPr>
    </w:p>
    <w:p w14:paraId="48B4417A" w14:textId="7B3B99D5" w:rsidR="00E53343" w:rsidRPr="009831F4" w:rsidRDefault="00000000">
      <w:pPr>
        <w:numPr>
          <w:ilvl w:val="0"/>
          <w:numId w:val="34"/>
        </w:numPr>
        <w:tabs>
          <w:tab w:val="left" w:pos="430"/>
        </w:tabs>
        <w:ind w:left="430" w:hanging="430"/>
        <w:rPr>
          <w:rFonts w:ascii="Arial" w:eastAsia="Arial" w:hAnsi="Arial" w:cs="Arial"/>
          <w:b/>
          <w:bCs/>
          <w:color w:val="63666A"/>
          <w:sz w:val="32"/>
          <w:szCs w:val="32"/>
          <w:lang w:val="en-GB"/>
        </w:rPr>
      </w:pPr>
      <w:r w:rsidRPr="009831F4">
        <w:rPr>
          <w:rFonts w:ascii="Arial" w:eastAsia="Arial" w:hAnsi="Arial" w:cs="Arial"/>
          <w:b/>
          <w:bCs/>
          <w:color w:val="63666A"/>
          <w:sz w:val="32"/>
          <w:szCs w:val="32"/>
          <w:lang w:val="en-GB"/>
        </w:rPr>
        <w:t xml:space="preserve">Commitment to Recognizing Conflicts of Interest and </w:t>
      </w:r>
    </w:p>
    <w:p w14:paraId="4640B26C" w14:textId="77777777" w:rsidR="00E53343" w:rsidRPr="009831F4" w:rsidRDefault="00E53343">
      <w:pPr>
        <w:spacing w:line="16" w:lineRule="exact"/>
        <w:rPr>
          <w:rFonts w:ascii="Arial" w:eastAsia="Arial" w:hAnsi="Arial" w:cs="Arial"/>
          <w:b/>
          <w:bCs/>
          <w:color w:val="63666A"/>
          <w:sz w:val="32"/>
          <w:szCs w:val="32"/>
          <w:lang w:val="en-GB"/>
        </w:rPr>
      </w:pPr>
    </w:p>
    <w:p w14:paraId="3B09AF8D" w14:textId="0BD20001" w:rsidR="00E53343" w:rsidRPr="009831F4" w:rsidRDefault="00174316">
      <w:pPr>
        <w:ind w:left="10"/>
        <w:rPr>
          <w:rFonts w:ascii="Arial" w:eastAsia="Arial" w:hAnsi="Arial" w:cs="Arial"/>
          <w:b/>
          <w:bCs/>
          <w:color w:val="63666A"/>
          <w:sz w:val="32"/>
          <w:szCs w:val="32"/>
          <w:lang w:val="en-GB"/>
        </w:rPr>
      </w:pPr>
      <w:r w:rsidRPr="009831F4">
        <w:rPr>
          <w:rFonts w:ascii="Arial" w:eastAsia="Arial" w:hAnsi="Arial" w:cs="Arial"/>
          <w:b/>
          <w:bCs/>
          <w:color w:val="63666A"/>
          <w:sz w:val="32"/>
          <w:szCs w:val="32"/>
          <w:lang w:val="en-GB"/>
        </w:rPr>
        <w:t>Independence of members of the Supervisory Board and the Management Board of the Bank</w:t>
      </w:r>
    </w:p>
    <w:p w14:paraId="7DA097A6" w14:textId="77777777" w:rsidR="00E53343" w:rsidRPr="009831F4" w:rsidRDefault="00E53343">
      <w:pPr>
        <w:spacing w:line="251" w:lineRule="exact"/>
        <w:rPr>
          <w:sz w:val="20"/>
          <w:szCs w:val="20"/>
          <w:lang w:val="en-GB"/>
        </w:rPr>
      </w:pPr>
    </w:p>
    <w:p w14:paraId="14E6BCEF"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Supervisory Board:</w:t>
      </w:r>
    </w:p>
    <w:p w14:paraId="72EAD997" w14:textId="77777777" w:rsidR="00E53343" w:rsidRPr="009831F4" w:rsidRDefault="00E53343">
      <w:pPr>
        <w:spacing w:line="256" w:lineRule="exact"/>
        <w:rPr>
          <w:sz w:val="20"/>
          <w:szCs w:val="20"/>
          <w:lang w:val="en-GB"/>
        </w:rPr>
      </w:pPr>
    </w:p>
    <w:p w14:paraId="03BCDE50" w14:textId="055CDDF7" w:rsidR="00E53343" w:rsidRPr="009831F4" w:rsidRDefault="00000000">
      <w:pPr>
        <w:ind w:left="10"/>
        <w:rPr>
          <w:sz w:val="20"/>
          <w:szCs w:val="20"/>
          <w:lang w:val="en-GB"/>
        </w:rPr>
      </w:pPr>
      <w:r w:rsidRPr="009831F4">
        <w:rPr>
          <w:rFonts w:ascii="Arial" w:eastAsia="Arial" w:hAnsi="Arial" w:cs="Arial"/>
          <w:color w:val="63666A"/>
          <w:sz w:val="20"/>
          <w:szCs w:val="20"/>
          <w:lang w:val="en-GB"/>
        </w:rPr>
        <w:t>During the operation and adoption of decisions, the members of the Supervisory Board must take into account above all the interests</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 to which they must subordinate their own or specific interests of shareholders, the Bank's Management Board, the public or other</w:t>
      </w:r>
      <w:r w:rsidR="00174316">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persons. The members of the Supervisory Board shall keep the Supervisory Board informed of any conflict of interest that is arising</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or could arise from or in connection with the implementation of its functions. A member of the Supervisory Board shall explain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conflict of interest and abstain from voting.</w:t>
      </w:r>
    </w:p>
    <w:p w14:paraId="7FA96692" w14:textId="77777777" w:rsidR="00E53343" w:rsidRPr="009831F4" w:rsidRDefault="00E53343">
      <w:pPr>
        <w:spacing w:line="10" w:lineRule="exact"/>
        <w:rPr>
          <w:sz w:val="20"/>
          <w:szCs w:val="20"/>
          <w:lang w:val="en-GB"/>
        </w:rPr>
      </w:pPr>
    </w:p>
    <w:p w14:paraId="20D0E222"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Supervisory Board is obliged to take appropriate measures to eliminate conflicts of interest or establish</w:t>
      </w:r>
    </w:p>
    <w:p w14:paraId="087FE5D5" w14:textId="77777777" w:rsidR="00E53343" w:rsidRPr="009831F4" w:rsidRDefault="00E53343">
      <w:pPr>
        <w:spacing w:line="10" w:lineRule="exact"/>
        <w:rPr>
          <w:sz w:val="20"/>
          <w:szCs w:val="20"/>
          <w:lang w:val="en-GB"/>
        </w:rPr>
      </w:pPr>
    </w:p>
    <w:p w14:paraId="2DA0C7B0"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control over circumstances that could give rise to a conflict of interest.</w:t>
      </w:r>
    </w:p>
    <w:p w14:paraId="0C198455" w14:textId="77777777" w:rsidR="00E53343" w:rsidRPr="009831F4" w:rsidRDefault="00E53343">
      <w:pPr>
        <w:spacing w:line="250" w:lineRule="exact"/>
        <w:rPr>
          <w:sz w:val="20"/>
          <w:szCs w:val="20"/>
          <w:lang w:val="en-GB"/>
        </w:rPr>
      </w:pPr>
    </w:p>
    <w:p w14:paraId="49F658BE"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A member of the Supervisory Board may not depend on the Bank or its affiliates in such a way that their economic,</w:t>
      </w:r>
    </w:p>
    <w:p w14:paraId="0AB73CC8" w14:textId="77777777" w:rsidR="00E53343" w:rsidRPr="009831F4" w:rsidRDefault="00E53343">
      <w:pPr>
        <w:spacing w:line="10" w:lineRule="exact"/>
        <w:rPr>
          <w:sz w:val="20"/>
          <w:szCs w:val="20"/>
          <w:lang w:val="en-GB"/>
        </w:rPr>
      </w:pPr>
    </w:p>
    <w:p w14:paraId="32A36A45"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personal, or other relationships with the Bank or its affiliates affect impartially, objectively, fairly and</w:t>
      </w:r>
    </w:p>
    <w:p w14:paraId="4230B9F3" w14:textId="77777777" w:rsidR="00E53343" w:rsidRPr="009831F4" w:rsidRDefault="00E53343">
      <w:pPr>
        <w:spacing w:line="10" w:lineRule="exact"/>
        <w:rPr>
          <w:sz w:val="20"/>
          <w:szCs w:val="20"/>
          <w:lang w:val="en-GB"/>
        </w:rPr>
      </w:pPr>
    </w:p>
    <w:p w14:paraId="38236D31" w14:textId="7B983235" w:rsidR="00E53343" w:rsidRPr="009831F4" w:rsidRDefault="00000000">
      <w:pPr>
        <w:ind w:left="10"/>
        <w:rPr>
          <w:sz w:val="20"/>
          <w:szCs w:val="20"/>
          <w:lang w:val="en-GB"/>
        </w:rPr>
      </w:pPr>
      <w:r w:rsidRPr="009831F4">
        <w:rPr>
          <w:rFonts w:ascii="Arial" w:eastAsia="Arial" w:hAnsi="Arial" w:cs="Arial"/>
          <w:color w:val="63666A"/>
          <w:sz w:val="20"/>
          <w:szCs w:val="20"/>
          <w:lang w:val="en-GB"/>
        </w:rPr>
        <w:t>prudent judgment when performing the function of a member of the Supervisory Board. A member of the Supervisory Board is obliged to</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notify the Supervisory Board of any connection with the Bank or its related party.</w:t>
      </w:r>
    </w:p>
    <w:p w14:paraId="4220CACA" w14:textId="77777777" w:rsidR="00E53343" w:rsidRPr="009831F4" w:rsidRDefault="00E53343">
      <w:pPr>
        <w:spacing w:line="244" w:lineRule="exact"/>
        <w:rPr>
          <w:sz w:val="20"/>
          <w:szCs w:val="20"/>
          <w:lang w:val="en-GB"/>
        </w:rPr>
      </w:pPr>
    </w:p>
    <w:p w14:paraId="7F1086FD"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The Bank's Management Board:</w:t>
      </w:r>
    </w:p>
    <w:p w14:paraId="38178F6C" w14:textId="77777777" w:rsidR="00E53343" w:rsidRPr="009831F4" w:rsidRDefault="00E53343">
      <w:pPr>
        <w:spacing w:line="256" w:lineRule="exact"/>
        <w:rPr>
          <w:sz w:val="20"/>
          <w:szCs w:val="20"/>
          <w:lang w:val="en-GB"/>
        </w:rPr>
      </w:pPr>
    </w:p>
    <w:p w14:paraId="74766DDA" w14:textId="2E78378E" w:rsidR="00E53343" w:rsidRPr="009831F4" w:rsidRDefault="00000000">
      <w:pPr>
        <w:ind w:left="10"/>
        <w:rPr>
          <w:sz w:val="20"/>
          <w:szCs w:val="20"/>
          <w:lang w:val="en-GB"/>
        </w:rPr>
      </w:pPr>
      <w:r w:rsidRPr="009831F4">
        <w:rPr>
          <w:rFonts w:ascii="Arial" w:eastAsia="Arial" w:hAnsi="Arial" w:cs="Arial"/>
          <w:color w:val="63666A"/>
          <w:sz w:val="20"/>
          <w:szCs w:val="20"/>
          <w:lang w:val="en-GB"/>
        </w:rPr>
        <w:t>During the operation and adoption of decisions, the members of the Bank's Management Board must take into account above all the interests of the Bank,</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to which they must subordinate their own or specific interests and must not exploit the Bank's business opportunities for their own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 xml:space="preserve">interest or interest of persons who share a common interest with them. The members of the Management Board of the Bank shall inform the Supervisory </w:t>
      </w:r>
    </w:p>
    <w:p w14:paraId="7E614478" w14:textId="77777777" w:rsidR="00E53343" w:rsidRPr="009831F4" w:rsidRDefault="00E53343">
      <w:pPr>
        <w:spacing w:line="10" w:lineRule="exact"/>
        <w:rPr>
          <w:sz w:val="20"/>
          <w:szCs w:val="20"/>
          <w:lang w:val="en-GB"/>
        </w:rPr>
      </w:pPr>
    </w:p>
    <w:p w14:paraId="748CAE98"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Board on any circumstances that would be considered a conflict of interest.</w:t>
      </w:r>
    </w:p>
    <w:p w14:paraId="5412F8ED" w14:textId="77777777" w:rsidR="00E53343" w:rsidRPr="009831F4" w:rsidRDefault="00E53343">
      <w:pPr>
        <w:spacing w:line="10" w:lineRule="exact"/>
        <w:rPr>
          <w:sz w:val="20"/>
          <w:szCs w:val="20"/>
          <w:lang w:val="en-GB"/>
        </w:rPr>
      </w:pPr>
    </w:p>
    <w:p w14:paraId="68F02C95" w14:textId="37718604" w:rsidR="00E53343" w:rsidRPr="009831F4" w:rsidRDefault="00000000">
      <w:pPr>
        <w:ind w:left="10"/>
        <w:rPr>
          <w:sz w:val="20"/>
          <w:szCs w:val="20"/>
          <w:lang w:val="en-GB"/>
        </w:rPr>
      </w:pPr>
      <w:r w:rsidRPr="009831F4">
        <w:rPr>
          <w:rFonts w:ascii="Arial" w:eastAsia="Arial" w:hAnsi="Arial" w:cs="Arial"/>
          <w:color w:val="63666A"/>
          <w:sz w:val="20"/>
          <w:szCs w:val="20"/>
          <w:lang w:val="en-GB"/>
        </w:rPr>
        <w:t>A member of the Management Board of the Bank may not carry out any profit-oriented activity in the area of the Bank's activities without</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consent of the Supervisory Board, nor to arrange activities for their own interest or interest of another person.</w:t>
      </w:r>
    </w:p>
    <w:p w14:paraId="60EB3DAC" w14:textId="77777777" w:rsidR="00E53343" w:rsidRPr="009831F4" w:rsidRDefault="00E53343">
      <w:pPr>
        <w:rPr>
          <w:lang w:val="en-GB"/>
        </w:rPr>
        <w:sectPr w:rsidR="00E53343" w:rsidRPr="009831F4" w:rsidSect="00C31E2C">
          <w:pgSz w:w="11900" w:h="16838"/>
          <w:pgMar w:top="450" w:right="886" w:bottom="0" w:left="850" w:header="0" w:footer="0" w:gutter="0"/>
          <w:cols w:space="720" w:equalWidth="0">
            <w:col w:w="10170" w:space="0"/>
          </w:cols>
        </w:sectPr>
      </w:pPr>
    </w:p>
    <w:p w14:paraId="3BA9DEC1" w14:textId="77777777" w:rsidR="00E53343" w:rsidRPr="009831F4" w:rsidRDefault="00E53343">
      <w:pPr>
        <w:spacing w:line="200" w:lineRule="exact"/>
        <w:rPr>
          <w:sz w:val="20"/>
          <w:szCs w:val="20"/>
          <w:lang w:val="en-GB"/>
        </w:rPr>
      </w:pPr>
    </w:p>
    <w:p w14:paraId="40BA7DB6" w14:textId="77777777" w:rsidR="00E53343" w:rsidRPr="009831F4" w:rsidRDefault="00E53343">
      <w:pPr>
        <w:spacing w:line="200" w:lineRule="exact"/>
        <w:rPr>
          <w:sz w:val="20"/>
          <w:szCs w:val="20"/>
          <w:lang w:val="en-GB"/>
        </w:rPr>
      </w:pPr>
    </w:p>
    <w:p w14:paraId="4D7592B2" w14:textId="77777777" w:rsidR="00E53343" w:rsidRPr="009831F4" w:rsidRDefault="00E53343">
      <w:pPr>
        <w:spacing w:line="200" w:lineRule="exact"/>
        <w:rPr>
          <w:sz w:val="20"/>
          <w:szCs w:val="20"/>
          <w:lang w:val="en-GB"/>
        </w:rPr>
      </w:pPr>
    </w:p>
    <w:p w14:paraId="32899FDD" w14:textId="77777777" w:rsidR="00E53343" w:rsidRPr="009831F4" w:rsidRDefault="00E53343">
      <w:pPr>
        <w:spacing w:line="200" w:lineRule="exact"/>
        <w:rPr>
          <w:sz w:val="20"/>
          <w:szCs w:val="20"/>
          <w:lang w:val="en-GB"/>
        </w:rPr>
      </w:pPr>
    </w:p>
    <w:p w14:paraId="64C6BC05" w14:textId="77777777" w:rsidR="00E53343" w:rsidRPr="009831F4" w:rsidRDefault="00E53343">
      <w:pPr>
        <w:spacing w:line="318" w:lineRule="exact"/>
        <w:rPr>
          <w:sz w:val="20"/>
          <w:szCs w:val="20"/>
          <w:lang w:val="en-GB"/>
        </w:rPr>
      </w:pPr>
    </w:p>
    <w:p w14:paraId="37280ABF"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16310FB1" w14:textId="77777777" w:rsidR="00E53343" w:rsidRPr="009831F4" w:rsidRDefault="00E53343">
      <w:pPr>
        <w:spacing w:line="21" w:lineRule="exact"/>
        <w:rPr>
          <w:sz w:val="20"/>
          <w:szCs w:val="20"/>
          <w:lang w:val="en-GB"/>
        </w:rPr>
      </w:pPr>
    </w:p>
    <w:p w14:paraId="7333A5A8"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1F670C41" w14:textId="77777777" w:rsidR="00E53343" w:rsidRPr="009831F4" w:rsidRDefault="00E53343">
      <w:pPr>
        <w:rPr>
          <w:lang w:val="en-GB"/>
        </w:rPr>
        <w:sectPr w:rsidR="00E53343" w:rsidRPr="009831F4">
          <w:type w:val="continuous"/>
          <w:pgSz w:w="11900" w:h="16838"/>
          <w:pgMar w:top="829" w:right="886" w:bottom="0" w:left="850" w:header="0" w:footer="0" w:gutter="0"/>
          <w:cols w:space="720" w:equalWidth="0">
            <w:col w:w="10170" w:space="0"/>
          </w:cols>
        </w:sectPr>
      </w:pPr>
    </w:p>
    <w:p w14:paraId="4F4DD495" w14:textId="77777777" w:rsidR="00E53343" w:rsidRPr="009831F4" w:rsidRDefault="00000000">
      <w:pPr>
        <w:numPr>
          <w:ilvl w:val="0"/>
          <w:numId w:val="35"/>
        </w:numPr>
        <w:tabs>
          <w:tab w:val="left" w:pos="430"/>
        </w:tabs>
        <w:ind w:left="430" w:hanging="430"/>
        <w:rPr>
          <w:rFonts w:ascii="Arial" w:eastAsia="Arial" w:hAnsi="Arial" w:cs="Arial"/>
          <w:b/>
          <w:bCs/>
          <w:color w:val="63666A"/>
          <w:sz w:val="32"/>
          <w:szCs w:val="32"/>
          <w:lang w:val="en-GB"/>
        </w:rPr>
      </w:pPr>
      <w:bookmarkStart w:id="12" w:name="page14"/>
      <w:bookmarkEnd w:id="12"/>
      <w:r w:rsidRPr="009831F4">
        <w:rPr>
          <w:rFonts w:ascii="Arial" w:eastAsia="Arial" w:hAnsi="Arial" w:cs="Arial"/>
          <w:b/>
          <w:bCs/>
          <w:color w:val="63666A"/>
          <w:sz w:val="32"/>
          <w:szCs w:val="32"/>
          <w:lang w:val="en-GB"/>
        </w:rPr>
        <w:lastRenderedPageBreak/>
        <w:t>Commitment of the Supervisory Board to assessing its own</w:t>
      </w:r>
    </w:p>
    <w:p w14:paraId="77E13017" w14:textId="77777777" w:rsidR="00E53343" w:rsidRPr="009831F4" w:rsidRDefault="00E53343">
      <w:pPr>
        <w:spacing w:line="16" w:lineRule="exact"/>
        <w:rPr>
          <w:rFonts w:ascii="Arial" w:eastAsia="Arial" w:hAnsi="Arial" w:cs="Arial"/>
          <w:b/>
          <w:bCs/>
          <w:color w:val="63666A"/>
          <w:sz w:val="32"/>
          <w:szCs w:val="32"/>
          <w:lang w:val="en-GB"/>
        </w:rPr>
      </w:pPr>
    </w:p>
    <w:p w14:paraId="14FEEC00" w14:textId="77777777" w:rsidR="00E53343" w:rsidRPr="009831F4" w:rsidRDefault="00000000">
      <w:pPr>
        <w:ind w:left="10"/>
        <w:rPr>
          <w:rFonts w:ascii="Arial" w:eastAsia="Arial" w:hAnsi="Arial" w:cs="Arial"/>
          <w:b/>
          <w:bCs/>
          <w:color w:val="63666A"/>
          <w:sz w:val="32"/>
          <w:szCs w:val="32"/>
          <w:lang w:val="en-GB"/>
        </w:rPr>
      </w:pPr>
      <w:r w:rsidRPr="009831F4">
        <w:rPr>
          <w:rFonts w:ascii="Arial" w:eastAsia="Arial" w:hAnsi="Arial" w:cs="Arial"/>
          <w:b/>
          <w:bCs/>
          <w:color w:val="63666A"/>
          <w:sz w:val="32"/>
          <w:szCs w:val="32"/>
          <w:lang w:val="en-GB"/>
        </w:rPr>
        <w:t>efficiency</w:t>
      </w:r>
    </w:p>
    <w:p w14:paraId="12B08967" w14:textId="77777777" w:rsidR="00E53343" w:rsidRPr="009831F4" w:rsidRDefault="00E53343">
      <w:pPr>
        <w:spacing w:line="257" w:lineRule="exact"/>
        <w:rPr>
          <w:sz w:val="20"/>
          <w:szCs w:val="20"/>
          <w:lang w:val="en-GB"/>
        </w:rPr>
      </w:pPr>
    </w:p>
    <w:p w14:paraId="0EFFAFD0" w14:textId="55146E0B" w:rsidR="00E53343" w:rsidRPr="009831F4" w:rsidRDefault="00000000">
      <w:pPr>
        <w:ind w:left="10"/>
        <w:rPr>
          <w:sz w:val="20"/>
          <w:szCs w:val="20"/>
          <w:lang w:val="en-GB"/>
        </w:rPr>
      </w:pPr>
      <w:r w:rsidRPr="009831F4">
        <w:rPr>
          <w:rFonts w:ascii="Arial" w:eastAsia="Arial" w:hAnsi="Arial" w:cs="Arial"/>
          <w:color w:val="63666A"/>
          <w:sz w:val="20"/>
          <w:szCs w:val="20"/>
          <w:lang w:val="en-GB"/>
        </w:rPr>
        <w:t>In order to verify the quality of performance of tasks within its competence and composition, the Supervisory Board shall annually will perform a self-assessment of adequate occupancy and activities of the Supervisory Board, the work of the Supervisory Board as a whole and the work of individual members, possible conflicts of interest of individual members of the Supervisory Board, the functioning of its committees and cooperation with the Management Board of the Bank.</w:t>
      </w:r>
    </w:p>
    <w:p w14:paraId="02086634" w14:textId="77777777" w:rsidR="00E53343" w:rsidRPr="009831F4" w:rsidRDefault="00E53343">
      <w:pPr>
        <w:spacing w:line="10" w:lineRule="exact"/>
        <w:rPr>
          <w:sz w:val="20"/>
          <w:szCs w:val="20"/>
          <w:lang w:val="en-GB"/>
        </w:rPr>
      </w:pPr>
    </w:p>
    <w:p w14:paraId="0F0C917B" w14:textId="3816D041" w:rsidR="00E53343" w:rsidRPr="009831F4" w:rsidRDefault="00000000">
      <w:pPr>
        <w:ind w:left="10"/>
        <w:rPr>
          <w:sz w:val="20"/>
          <w:szCs w:val="20"/>
          <w:lang w:val="en-GB"/>
        </w:rPr>
      </w:pPr>
      <w:r w:rsidRPr="009831F4">
        <w:rPr>
          <w:rFonts w:ascii="Arial" w:eastAsia="Arial" w:hAnsi="Arial" w:cs="Arial"/>
          <w:color w:val="63666A"/>
          <w:sz w:val="20"/>
          <w:szCs w:val="20"/>
          <w:lang w:val="en-GB"/>
        </w:rPr>
        <w:t>In accordance with the results of the self-assessment, if necessary, the Supervisory Board shall define possible measures to improve</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efficiency, in terms of composition, education, dynamics of holding sessions and attendance at the same, the necessary information,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preparation for sessions, etc.</w:t>
      </w:r>
    </w:p>
    <w:p w14:paraId="7035E111" w14:textId="77777777" w:rsidR="00E53343" w:rsidRPr="009831F4" w:rsidRDefault="00E53343">
      <w:pPr>
        <w:spacing w:line="250" w:lineRule="exact"/>
        <w:rPr>
          <w:sz w:val="20"/>
          <w:szCs w:val="20"/>
          <w:lang w:val="en-GB"/>
        </w:rPr>
      </w:pPr>
    </w:p>
    <w:p w14:paraId="501F0FBB" w14:textId="631262D3" w:rsidR="00E53343" w:rsidRPr="009831F4" w:rsidRDefault="00000000">
      <w:pPr>
        <w:ind w:left="10"/>
        <w:rPr>
          <w:sz w:val="20"/>
          <w:szCs w:val="20"/>
          <w:lang w:val="en-GB"/>
        </w:rPr>
      </w:pPr>
      <w:r w:rsidRPr="009831F4">
        <w:rPr>
          <w:rFonts w:ascii="Arial" w:eastAsia="Arial" w:hAnsi="Arial" w:cs="Arial"/>
          <w:color w:val="63666A"/>
          <w:sz w:val="20"/>
          <w:szCs w:val="20"/>
          <w:lang w:val="en-GB"/>
        </w:rPr>
        <w:t>In the annual report on its work submitted to the Bank's General Assembly, the Supervisory Board shall also report on the self-assessment</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efficiency of the Supervisory Board's work and any proposed measures to improve it.</w:t>
      </w:r>
    </w:p>
    <w:p w14:paraId="52AB6940" w14:textId="77777777" w:rsidR="00E53343" w:rsidRPr="009831F4" w:rsidRDefault="00E53343">
      <w:pPr>
        <w:spacing w:line="200" w:lineRule="exact"/>
        <w:rPr>
          <w:sz w:val="20"/>
          <w:szCs w:val="20"/>
          <w:lang w:val="en-GB"/>
        </w:rPr>
      </w:pPr>
    </w:p>
    <w:p w14:paraId="14F1A0CF" w14:textId="77777777" w:rsidR="00E53343" w:rsidRPr="009831F4" w:rsidRDefault="00E53343">
      <w:pPr>
        <w:spacing w:line="289" w:lineRule="exact"/>
        <w:rPr>
          <w:sz w:val="20"/>
          <w:szCs w:val="20"/>
          <w:lang w:val="en-GB"/>
        </w:rPr>
      </w:pPr>
    </w:p>
    <w:p w14:paraId="14B2CF89" w14:textId="77777777" w:rsidR="00E53343" w:rsidRPr="009831F4" w:rsidRDefault="00000000">
      <w:pPr>
        <w:ind w:left="10"/>
        <w:rPr>
          <w:sz w:val="20"/>
          <w:szCs w:val="20"/>
          <w:lang w:val="en-GB"/>
        </w:rPr>
      </w:pPr>
      <w:r w:rsidRPr="009831F4">
        <w:rPr>
          <w:rFonts w:ascii="Arial" w:eastAsia="Arial" w:hAnsi="Arial" w:cs="Arial"/>
          <w:b/>
          <w:bCs/>
          <w:color w:val="63666A"/>
          <w:sz w:val="32"/>
          <w:szCs w:val="32"/>
          <w:lang w:val="en-GB"/>
        </w:rPr>
        <w:t>7. The General Assembly of the Bank</w:t>
      </w:r>
    </w:p>
    <w:p w14:paraId="2AD0864D" w14:textId="77777777" w:rsidR="00E53343" w:rsidRPr="009831F4" w:rsidRDefault="00E53343">
      <w:pPr>
        <w:spacing w:line="257" w:lineRule="exact"/>
        <w:rPr>
          <w:sz w:val="20"/>
          <w:szCs w:val="20"/>
          <w:lang w:val="en-GB"/>
        </w:rPr>
      </w:pPr>
    </w:p>
    <w:p w14:paraId="1CBCEF0C"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General Assembly of the Bank shall consist of the Bank's shareholders.</w:t>
      </w:r>
    </w:p>
    <w:p w14:paraId="172B663F" w14:textId="77777777" w:rsidR="00E53343" w:rsidRPr="009831F4" w:rsidRDefault="00E53343">
      <w:pPr>
        <w:spacing w:line="10" w:lineRule="exact"/>
        <w:rPr>
          <w:sz w:val="20"/>
          <w:szCs w:val="20"/>
          <w:lang w:val="en-GB"/>
        </w:rPr>
      </w:pPr>
    </w:p>
    <w:p w14:paraId="47542E4C" w14:textId="0DD79DD6" w:rsidR="00E53343" w:rsidRPr="009831F4" w:rsidRDefault="00000000">
      <w:pPr>
        <w:ind w:left="10"/>
        <w:rPr>
          <w:sz w:val="20"/>
          <w:szCs w:val="20"/>
          <w:lang w:val="en-GB"/>
        </w:rPr>
      </w:pPr>
      <w:r w:rsidRPr="009831F4">
        <w:rPr>
          <w:rFonts w:ascii="Arial" w:eastAsia="Arial" w:hAnsi="Arial" w:cs="Arial"/>
          <w:color w:val="63666A"/>
          <w:sz w:val="20"/>
          <w:szCs w:val="20"/>
          <w:lang w:val="en-GB"/>
        </w:rPr>
        <w:t>The General Assembly of the Bank shall meet at least once a year, in the manner provided for by law, the Statute and the Rules of Procedure of the General Assembly of the Bank.</w:t>
      </w:r>
    </w:p>
    <w:p w14:paraId="0380EDFC" w14:textId="77777777" w:rsidR="00E53343" w:rsidRPr="009831F4" w:rsidRDefault="00E53343">
      <w:pPr>
        <w:spacing w:line="10" w:lineRule="exact"/>
        <w:rPr>
          <w:sz w:val="20"/>
          <w:szCs w:val="20"/>
          <w:lang w:val="en-GB"/>
        </w:rPr>
      </w:pPr>
    </w:p>
    <w:p w14:paraId="40E9F60B" w14:textId="51931774" w:rsidR="00E53343" w:rsidRPr="009831F4" w:rsidRDefault="00000000">
      <w:pPr>
        <w:ind w:left="10"/>
        <w:rPr>
          <w:sz w:val="20"/>
          <w:szCs w:val="20"/>
          <w:lang w:val="en-GB"/>
        </w:rPr>
      </w:pPr>
      <w:r w:rsidRPr="009831F4">
        <w:rPr>
          <w:rFonts w:ascii="Arial" w:eastAsia="Arial" w:hAnsi="Arial" w:cs="Arial"/>
          <w:color w:val="63666A"/>
          <w:sz w:val="20"/>
          <w:szCs w:val="20"/>
          <w:lang w:val="en-GB"/>
        </w:rPr>
        <w:t>The Members of the Supervisory Board and the Management Board shall attend the sessions of the General Assembly of the Bank, and the same may also be attended by a representative of the Agency.</w:t>
      </w:r>
    </w:p>
    <w:p w14:paraId="6A90EAA5" w14:textId="77777777" w:rsidR="00E53343" w:rsidRPr="009831F4" w:rsidRDefault="00E53343">
      <w:pPr>
        <w:spacing w:line="250" w:lineRule="exact"/>
        <w:rPr>
          <w:sz w:val="20"/>
          <w:szCs w:val="20"/>
          <w:lang w:val="en-GB"/>
        </w:rPr>
      </w:pPr>
    </w:p>
    <w:p w14:paraId="5486B64C"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competence of the Bank's Assembly is to decide on:</w:t>
      </w:r>
    </w:p>
    <w:p w14:paraId="4F0C7333" w14:textId="77777777" w:rsidR="00E53343" w:rsidRPr="009831F4" w:rsidRDefault="00E53343">
      <w:pPr>
        <w:spacing w:line="250" w:lineRule="exact"/>
        <w:rPr>
          <w:sz w:val="20"/>
          <w:szCs w:val="20"/>
          <w:lang w:val="en-GB"/>
        </w:rPr>
      </w:pPr>
    </w:p>
    <w:p w14:paraId="2BAC5374" w14:textId="77777777" w:rsidR="00E53343" w:rsidRPr="009831F4" w:rsidRDefault="00000000">
      <w:pPr>
        <w:numPr>
          <w:ilvl w:val="0"/>
          <w:numId w:val="36"/>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adopting, amending and supplementing the Statute;</w:t>
      </w:r>
    </w:p>
    <w:p w14:paraId="0D0A6083" w14:textId="77777777" w:rsidR="00E53343" w:rsidRPr="009831F4" w:rsidRDefault="00E53343">
      <w:pPr>
        <w:spacing w:line="10" w:lineRule="exact"/>
        <w:rPr>
          <w:rFonts w:ascii="Arial" w:eastAsia="Arial" w:hAnsi="Arial" w:cs="Arial"/>
          <w:color w:val="63666A"/>
          <w:sz w:val="20"/>
          <w:szCs w:val="20"/>
          <w:lang w:val="en-GB"/>
        </w:rPr>
      </w:pPr>
    </w:p>
    <w:p w14:paraId="62252D1F" w14:textId="77777777" w:rsidR="00E53343" w:rsidRPr="009831F4" w:rsidRDefault="00000000">
      <w:pPr>
        <w:numPr>
          <w:ilvl w:val="0"/>
          <w:numId w:val="36"/>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the Bank's business strategy, the Bank's business plan, programs and plans for maintaining adequate</w:t>
      </w:r>
    </w:p>
    <w:p w14:paraId="4740EC8E" w14:textId="77777777" w:rsidR="00E53343" w:rsidRPr="009831F4" w:rsidRDefault="00E53343">
      <w:pPr>
        <w:spacing w:line="10" w:lineRule="exact"/>
        <w:rPr>
          <w:rFonts w:ascii="Arial" w:eastAsia="Arial" w:hAnsi="Arial" w:cs="Arial"/>
          <w:color w:val="63666A"/>
          <w:sz w:val="20"/>
          <w:szCs w:val="20"/>
          <w:lang w:val="en-GB"/>
        </w:rPr>
      </w:pPr>
    </w:p>
    <w:p w14:paraId="20BFEBD0"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capital in accordance with legal regulations and regulatory requirements prescribed by by-laws;</w:t>
      </w:r>
    </w:p>
    <w:p w14:paraId="7DC6576F" w14:textId="77777777" w:rsidR="00E53343" w:rsidRPr="009831F4" w:rsidRDefault="00E53343">
      <w:pPr>
        <w:spacing w:line="10" w:lineRule="exact"/>
        <w:rPr>
          <w:rFonts w:ascii="Arial" w:eastAsia="Arial" w:hAnsi="Arial" w:cs="Arial"/>
          <w:color w:val="63666A"/>
          <w:sz w:val="20"/>
          <w:szCs w:val="20"/>
          <w:lang w:val="en-GB"/>
        </w:rPr>
      </w:pPr>
    </w:p>
    <w:p w14:paraId="3D154B77" w14:textId="36525D6C" w:rsidR="00E53343" w:rsidRPr="009831F4" w:rsidRDefault="00000000">
      <w:pPr>
        <w:numPr>
          <w:ilvl w:val="0"/>
          <w:numId w:val="36"/>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the formation of the Bank's share capital through the issue of shares or the increase of ordinary shares and </w:t>
      </w:r>
    </w:p>
    <w:p w14:paraId="74FCDDBB" w14:textId="77777777" w:rsidR="00E53343" w:rsidRPr="009831F4" w:rsidRDefault="00E53343">
      <w:pPr>
        <w:spacing w:line="10" w:lineRule="exact"/>
        <w:rPr>
          <w:rFonts w:ascii="Arial" w:eastAsia="Arial" w:hAnsi="Arial" w:cs="Arial"/>
          <w:color w:val="63666A"/>
          <w:sz w:val="20"/>
          <w:szCs w:val="20"/>
          <w:lang w:val="en-GB"/>
        </w:rPr>
      </w:pPr>
    </w:p>
    <w:p w14:paraId="7AF5A5BF" w14:textId="1B46C7C4" w:rsidR="00E53343" w:rsidRPr="009831F4" w:rsidRDefault="00454ED8">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issues or increasing of priority shares and to decide on the issue, withdrawal and cancellation of shares and other transactions with securities, in accordance with the law and the Statute of the Bank;</w:t>
      </w:r>
    </w:p>
    <w:p w14:paraId="3CE4831A" w14:textId="77777777" w:rsidR="00E53343" w:rsidRPr="009831F4" w:rsidRDefault="00E53343">
      <w:pPr>
        <w:spacing w:line="10" w:lineRule="exact"/>
        <w:rPr>
          <w:rFonts w:ascii="Arial" w:eastAsia="Arial" w:hAnsi="Arial" w:cs="Arial"/>
          <w:color w:val="63666A"/>
          <w:sz w:val="20"/>
          <w:szCs w:val="20"/>
          <w:lang w:val="en-GB"/>
        </w:rPr>
      </w:pPr>
    </w:p>
    <w:p w14:paraId="258659E2" w14:textId="77777777" w:rsidR="00E53343" w:rsidRPr="009831F4" w:rsidRDefault="00000000">
      <w:pPr>
        <w:numPr>
          <w:ilvl w:val="0"/>
          <w:numId w:val="36"/>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increase and decrease of capital, i.e., on capital investments in another bank or in other legal entities;</w:t>
      </w:r>
    </w:p>
    <w:p w14:paraId="2E32F9FC" w14:textId="77777777" w:rsidR="00E53343" w:rsidRPr="009831F4" w:rsidRDefault="00E53343">
      <w:pPr>
        <w:spacing w:line="10" w:lineRule="exact"/>
        <w:rPr>
          <w:rFonts w:ascii="Arial" w:eastAsia="Arial" w:hAnsi="Arial" w:cs="Arial"/>
          <w:color w:val="63666A"/>
          <w:sz w:val="20"/>
          <w:szCs w:val="20"/>
          <w:lang w:val="en-GB"/>
        </w:rPr>
      </w:pPr>
    </w:p>
    <w:p w14:paraId="74AD0BF0" w14:textId="672CC10F" w:rsidR="00E53343" w:rsidRPr="009831F4" w:rsidRDefault="00000000">
      <w:pPr>
        <w:numPr>
          <w:ilvl w:val="0"/>
          <w:numId w:val="36"/>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adopting the annual report on the Bank's operations, which includes the financial statements and reports of the </w:t>
      </w:r>
    </w:p>
    <w:p w14:paraId="2DAFFCC3" w14:textId="77777777" w:rsidR="00E53343" w:rsidRPr="009831F4" w:rsidRDefault="00E53343">
      <w:pPr>
        <w:spacing w:line="10" w:lineRule="exact"/>
        <w:rPr>
          <w:rFonts w:ascii="Arial" w:eastAsia="Arial" w:hAnsi="Arial" w:cs="Arial"/>
          <w:color w:val="63666A"/>
          <w:sz w:val="20"/>
          <w:szCs w:val="20"/>
          <w:lang w:val="en-GB"/>
        </w:rPr>
      </w:pPr>
    </w:p>
    <w:p w14:paraId="53808102" w14:textId="3AF75BD4" w:rsidR="00E53343" w:rsidRPr="009831F4" w:rsidRDefault="00454ED8">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auditors, the Supervisory Board and the Audit Committee;</w:t>
      </w:r>
    </w:p>
    <w:p w14:paraId="03E1FE1A" w14:textId="77777777" w:rsidR="00E53343" w:rsidRPr="009831F4" w:rsidRDefault="00E53343">
      <w:pPr>
        <w:spacing w:line="10" w:lineRule="exact"/>
        <w:rPr>
          <w:rFonts w:ascii="Arial" w:eastAsia="Arial" w:hAnsi="Arial" w:cs="Arial"/>
          <w:color w:val="63666A"/>
          <w:sz w:val="20"/>
          <w:szCs w:val="20"/>
          <w:lang w:val="en-GB"/>
        </w:rPr>
      </w:pPr>
    </w:p>
    <w:p w14:paraId="0FDDCCCB" w14:textId="77777777" w:rsidR="00E53343" w:rsidRPr="009831F4" w:rsidRDefault="00000000">
      <w:pPr>
        <w:numPr>
          <w:ilvl w:val="0"/>
          <w:numId w:val="36"/>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the distribution of profits and the payment of dividends;</w:t>
      </w:r>
    </w:p>
    <w:p w14:paraId="4B0634B4" w14:textId="77777777" w:rsidR="00E53343" w:rsidRPr="009831F4" w:rsidRDefault="00E53343">
      <w:pPr>
        <w:spacing w:line="10" w:lineRule="exact"/>
        <w:rPr>
          <w:rFonts w:ascii="Arial" w:eastAsia="Arial" w:hAnsi="Arial" w:cs="Arial"/>
          <w:color w:val="63666A"/>
          <w:sz w:val="20"/>
          <w:szCs w:val="20"/>
          <w:lang w:val="en-GB"/>
        </w:rPr>
      </w:pPr>
    </w:p>
    <w:p w14:paraId="4820B6A1" w14:textId="77777777" w:rsidR="00E53343" w:rsidRPr="009831F4" w:rsidRDefault="00000000">
      <w:pPr>
        <w:numPr>
          <w:ilvl w:val="0"/>
          <w:numId w:val="36"/>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the method of covering the loss;</w:t>
      </w:r>
    </w:p>
    <w:p w14:paraId="2A0B2524" w14:textId="77777777" w:rsidR="00E53343" w:rsidRPr="009831F4" w:rsidRDefault="00E53343">
      <w:pPr>
        <w:spacing w:line="10" w:lineRule="exact"/>
        <w:rPr>
          <w:rFonts w:ascii="Arial" w:eastAsia="Arial" w:hAnsi="Arial" w:cs="Arial"/>
          <w:color w:val="63666A"/>
          <w:sz w:val="20"/>
          <w:szCs w:val="20"/>
          <w:lang w:val="en-GB"/>
        </w:rPr>
      </w:pPr>
    </w:p>
    <w:p w14:paraId="089CAA14" w14:textId="77777777" w:rsidR="00E53343" w:rsidRPr="009831F4" w:rsidRDefault="00000000">
      <w:pPr>
        <w:numPr>
          <w:ilvl w:val="0"/>
          <w:numId w:val="36"/>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status changes of the Bank and on termination of the Bank's operations,</w:t>
      </w:r>
    </w:p>
    <w:p w14:paraId="7D356620" w14:textId="77777777" w:rsidR="00E53343" w:rsidRPr="009831F4" w:rsidRDefault="00E53343">
      <w:pPr>
        <w:spacing w:line="10" w:lineRule="exact"/>
        <w:rPr>
          <w:rFonts w:ascii="Arial" w:eastAsia="Arial" w:hAnsi="Arial" w:cs="Arial"/>
          <w:color w:val="63666A"/>
          <w:sz w:val="20"/>
          <w:szCs w:val="20"/>
          <w:lang w:val="en-GB"/>
        </w:rPr>
      </w:pPr>
    </w:p>
    <w:p w14:paraId="049BE7EB" w14:textId="77777777" w:rsidR="00E53343" w:rsidRPr="009831F4" w:rsidRDefault="00000000">
      <w:pPr>
        <w:numPr>
          <w:ilvl w:val="0"/>
          <w:numId w:val="36"/>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purchase, sale, exchange, taking or giving lease and other transactions in assets, directly or</w:t>
      </w:r>
    </w:p>
    <w:p w14:paraId="6C1CD372" w14:textId="77777777" w:rsidR="00E53343" w:rsidRPr="009831F4" w:rsidRDefault="00E53343">
      <w:pPr>
        <w:spacing w:line="10" w:lineRule="exact"/>
        <w:rPr>
          <w:rFonts w:ascii="Arial" w:eastAsia="Arial" w:hAnsi="Arial" w:cs="Arial"/>
          <w:color w:val="63666A"/>
          <w:sz w:val="20"/>
          <w:szCs w:val="20"/>
          <w:lang w:val="en-GB"/>
        </w:rPr>
      </w:pPr>
    </w:p>
    <w:p w14:paraId="28E8BBA5"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through subsidiaries of the bank during the financial year to the extent of more than 33% of the book value</w:t>
      </w:r>
    </w:p>
    <w:p w14:paraId="03736CE8" w14:textId="77777777" w:rsidR="00E53343" w:rsidRPr="009831F4" w:rsidRDefault="00E53343">
      <w:pPr>
        <w:spacing w:line="10" w:lineRule="exact"/>
        <w:rPr>
          <w:rFonts w:ascii="Arial" w:eastAsia="Arial" w:hAnsi="Arial" w:cs="Arial"/>
          <w:color w:val="63666A"/>
          <w:sz w:val="20"/>
          <w:szCs w:val="20"/>
          <w:lang w:val="en-GB"/>
        </w:rPr>
      </w:pPr>
    </w:p>
    <w:p w14:paraId="0D678E60" w14:textId="68060A32"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of assets of the joint stock company on the balance sheet at the end of the previous year, at the proposal of the Management Board and the Supervisory Board;</w:t>
      </w:r>
    </w:p>
    <w:p w14:paraId="58CDC41A" w14:textId="77777777" w:rsidR="00E53343" w:rsidRPr="009831F4" w:rsidRDefault="00E53343">
      <w:pPr>
        <w:spacing w:line="10" w:lineRule="exact"/>
        <w:rPr>
          <w:rFonts w:ascii="Arial" w:eastAsia="Arial" w:hAnsi="Arial" w:cs="Arial"/>
          <w:color w:val="63666A"/>
          <w:sz w:val="20"/>
          <w:szCs w:val="20"/>
          <w:lang w:val="en-GB"/>
        </w:rPr>
      </w:pPr>
    </w:p>
    <w:p w14:paraId="68E9015E" w14:textId="77777777" w:rsidR="00E53343" w:rsidRPr="009831F4" w:rsidRDefault="00000000">
      <w:pPr>
        <w:numPr>
          <w:ilvl w:val="0"/>
          <w:numId w:val="36"/>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sale and purchase of assets whose value is between 15% and 33% of the book value of the Bank's assets,</w:t>
      </w:r>
    </w:p>
    <w:p w14:paraId="4DE670E1" w14:textId="77777777" w:rsidR="00E53343" w:rsidRPr="009831F4" w:rsidRDefault="00E53343">
      <w:pPr>
        <w:spacing w:line="10" w:lineRule="exact"/>
        <w:rPr>
          <w:rFonts w:ascii="Arial" w:eastAsia="Arial" w:hAnsi="Arial" w:cs="Arial"/>
          <w:color w:val="63666A"/>
          <w:sz w:val="20"/>
          <w:szCs w:val="20"/>
          <w:lang w:val="en-GB"/>
        </w:rPr>
      </w:pPr>
    </w:p>
    <w:p w14:paraId="1C8539A3"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if such transaction has not been previously approved by unanimous decision of the Supervisory Board;</w:t>
      </w:r>
    </w:p>
    <w:p w14:paraId="3E00EA25" w14:textId="77777777" w:rsidR="00E53343" w:rsidRPr="009831F4" w:rsidRDefault="00E53343">
      <w:pPr>
        <w:spacing w:line="10" w:lineRule="exact"/>
        <w:rPr>
          <w:rFonts w:ascii="Arial" w:eastAsia="Arial" w:hAnsi="Arial" w:cs="Arial"/>
          <w:color w:val="63666A"/>
          <w:sz w:val="20"/>
          <w:szCs w:val="20"/>
          <w:lang w:val="en-GB"/>
        </w:rPr>
      </w:pPr>
    </w:p>
    <w:p w14:paraId="442375AB" w14:textId="77777777" w:rsidR="00E53343" w:rsidRPr="009831F4" w:rsidRDefault="00000000">
      <w:pPr>
        <w:numPr>
          <w:ilvl w:val="0"/>
          <w:numId w:val="36"/>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individual election and dismissal of members of the Supervisory Board;</w:t>
      </w:r>
    </w:p>
    <w:p w14:paraId="1F65EE00" w14:textId="77777777" w:rsidR="00E53343" w:rsidRPr="009831F4" w:rsidRDefault="00E53343">
      <w:pPr>
        <w:spacing w:line="10" w:lineRule="exact"/>
        <w:rPr>
          <w:rFonts w:ascii="Arial" w:eastAsia="Arial" w:hAnsi="Arial" w:cs="Arial"/>
          <w:color w:val="63666A"/>
          <w:sz w:val="20"/>
          <w:szCs w:val="20"/>
          <w:lang w:val="en-GB"/>
        </w:rPr>
      </w:pPr>
    </w:p>
    <w:p w14:paraId="2468376A" w14:textId="77777777" w:rsidR="00E53343" w:rsidRPr="009831F4" w:rsidRDefault="00000000">
      <w:pPr>
        <w:numPr>
          <w:ilvl w:val="0"/>
          <w:numId w:val="36"/>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the selection of the auditing company;</w:t>
      </w:r>
    </w:p>
    <w:p w14:paraId="4D22A6F0" w14:textId="77777777" w:rsidR="00E53343" w:rsidRPr="009831F4" w:rsidRDefault="00E53343">
      <w:pPr>
        <w:spacing w:line="10" w:lineRule="exact"/>
        <w:rPr>
          <w:rFonts w:ascii="Arial" w:eastAsia="Arial" w:hAnsi="Arial" w:cs="Arial"/>
          <w:color w:val="63666A"/>
          <w:sz w:val="20"/>
          <w:szCs w:val="20"/>
          <w:lang w:val="en-GB"/>
        </w:rPr>
      </w:pPr>
    </w:p>
    <w:p w14:paraId="456B1F54" w14:textId="34F47D9D" w:rsidR="00E53343" w:rsidRPr="009831F4" w:rsidRDefault="00000000">
      <w:pPr>
        <w:numPr>
          <w:ilvl w:val="0"/>
          <w:numId w:val="36"/>
        </w:numPr>
        <w:tabs>
          <w:tab w:val="left" w:pos="330"/>
        </w:tabs>
        <w:ind w:left="330" w:hanging="3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adopting an appropriate policy for selecting and assessing the </w:t>
      </w:r>
      <w:r w:rsidR="009831F4" w:rsidRPr="009831F4">
        <w:rPr>
          <w:rFonts w:ascii="Arial" w:eastAsia="Arial" w:hAnsi="Arial" w:cs="Arial"/>
          <w:color w:val="63666A"/>
          <w:sz w:val="20"/>
          <w:szCs w:val="20"/>
          <w:lang w:val="en-GB"/>
        </w:rPr>
        <w:t>fulfilment</w:t>
      </w:r>
      <w:r w:rsidRPr="009831F4">
        <w:rPr>
          <w:rFonts w:ascii="Arial" w:eastAsia="Arial" w:hAnsi="Arial" w:cs="Arial"/>
          <w:color w:val="63666A"/>
          <w:sz w:val="20"/>
          <w:szCs w:val="20"/>
          <w:lang w:val="en-GB"/>
        </w:rPr>
        <w:t xml:space="preserve"> of conditions for members of the </w:t>
      </w:r>
    </w:p>
    <w:p w14:paraId="399DA0B3" w14:textId="77777777" w:rsidR="00E53343" w:rsidRPr="009831F4" w:rsidRDefault="00E53343">
      <w:pPr>
        <w:spacing w:line="10" w:lineRule="exact"/>
        <w:rPr>
          <w:rFonts w:ascii="Arial" w:eastAsia="Arial" w:hAnsi="Arial" w:cs="Arial"/>
          <w:color w:val="63666A"/>
          <w:sz w:val="20"/>
          <w:szCs w:val="20"/>
          <w:lang w:val="en-GB"/>
        </w:rPr>
      </w:pPr>
    </w:p>
    <w:p w14:paraId="6F2ABBEE" w14:textId="2283AF6D" w:rsidR="00E53343" w:rsidRPr="009831F4" w:rsidRDefault="00454ED8">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Supervisory Board and self-assessment of the work of the Supervisory Board, in accordance with the Agency's acts;</w:t>
      </w:r>
    </w:p>
    <w:p w14:paraId="55788F8C" w14:textId="77777777" w:rsidR="00E53343" w:rsidRPr="009831F4" w:rsidRDefault="00E53343">
      <w:pPr>
        <w:spacing w:line="10" w:lineRule="exact"/>
        <w:rPr>
          <w:rFonts w:ascii="Arial" w:eastAsia="Arial" w:hAnsi="Arial" w:cs="Arial"/>
          <w:color w:val="63666A"/>
          <w:sz w:val="20"/>
          <w:szCs w:val="20"/>
          <w:lang w:val="en-GB"/>
        </w:rPr>
      </w:pPr>
    </w:p>
    <w:p w14:paraId="0D27D1E4" w14:textId="77777777" w:rsidR="00E53343" w:rsidRPr="009831F4" w:rsidRDefault="00000000">
      <w:pPr>
        <w:numPr>
          <w:ilvl w:val="0"/>
          <w:numId w:val="36"/>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the establishment, reorganisation and liquidation of subsidiaries and the approval of their statutes;</w:t>
      </w:r>
    </w:p>
    <w:p w14:paraId="4BABDE1C" w14:textId="77777777" w:rsidR="00E53343" w:rsidRPr="009831F4" w:rsidRDefault="00E53343">
      <w:pPr>
        <w:spacing w:line="10" w:lineRule="exact"/>
        <w:rPr>
          <w:rFonts w:ascii="Arial" w:eastAsia="Arial" w:hAnsi="Arial" w:cs="Arial"/>
          <w:color w:val="63666A"/>
          <w:sz w:val="20"/>
          <w:szCs w:val="20"/>
          <w:lang w:val="en-GB"/>
        </w:rPr>
      </w:pPr>
    </w:p>
    <w:p w14:paraId="1B74C08D" w14:textId="77777777" w:rsidR="00E53343" w:rsidRPr="009831F4" w:rsidRDefault="00000000">
      <w:pPr>
        <w:numPr>
          <w:ilvl w:val="0"/>
          <w:numId w:val="36"/>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remuneration of the members of the Supervisory Board and the Audit Committee;</w:t>
      </w:r>
    </w:p>
    <w:p w14:paraId="690B95AC" w14:textId="77777777" w:rsidR="00E53343" w:rsidRPr="009831F4" w:rsidRDefault="00E53343">
      <w:pPr>
        <w:spacing w:line="10" w:lineRule="exact"/>
        <w:rPr>
          <w:rFonts w:ascii="Arial" w:eastAsia="Arial" w:hAnsi="Arial" w:cs="Arial"/>
          <w:color w:val="63666A"/>
          <w:sz w:val="20"/>
          <w:szCs w:val="20"/>
          <w:lang w:val="en-GB"/>
        </w:rPr>
      </w:pPr>
    </w:p>
    <w:p w14:paraId="7C79C704" w14:textId="77777777" w:rsidR="00E53343" w:rsidRPr="009831F4" w:rsidRDefault="00000000">
      <w:pPr>
        <w:numPr>
          <w:ilvl w:val="0"/>
          <w:numId w:val="36"/>
        </w:numPr>
        <w:tabs>
          <w:tab w:val="left" w:pos="290"/>
        </w:tabs>
        <w:ind w:left="290" w:hanging="290"/>
        <w:rPr>
          <w:rFonts w:ascii="Arial" w:eastAsia="Arial" w:hAnsi="Arial" w:cs="Arial"/>
          <w:color w:val="63666A"/>
          <w:sz w:val="20"/>
          <w:szCs w:val="20"/>
          <w:lang w:val="en-GB"/>
        </w:rPr>
      </w:pPr>
      <w:r w:rsidRPr="009831F4">
        <w:rPr>
          <w:rFonts w:ascii="Arial" w:eastAsia="Arial" w:hAnsi="Arial" w:cs="Arial"/>
          <w:color w:val="63666A"/>
          <w:sz w:val="20"/>
          <w:szCs w:val="20"/>
          <w:lang w:val="en-GB"/>
        </w:rPr>
        <w:t>the Rules of Procedure of the General Assembly of the Bank;</w:t>
      </w:r>
    </w:p>
    <w:p w14:paraId="66D4D4FE" w14:textId="77777777" w:rsidR="00E53343" w:rsidRPr="009831F4" w:rsidRDefault="00E53343">
      <w:pPr>
        <w:spacing w:line="10" w:lineRule="exact"/>
        <w:rPr>
          <w:sz w:val="20"/>
          <w:szCs w:val="20"/>
          <w:lang w:val="en-GB"/>
        </w:rPr>
      </w:pPr>
    </w:p>
    <w:p w14:paraId="0DFC0DE3" w14:textId="0C62A087" w:rsidR="00E53343" w:rsidRPr="009831F4" w:rsidRDefault="00000000">
      <w:pPr>
        <w:numPr>
          <w:ilvl w:val="0"/>
          <w:numId w:val="37"/>
        </w:numPr>
        <w:tabs>
          <w:tab w:val="left" w:pos="230"/>
        </w:tabs>
        <w:ind w:left="230" w:hanging="2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the restriction or exclusion of the right of first refusal to purchase new shares in the context of a decision to issue </w:t>
      </w:r>
    </w:p>
    <w:p w14:paraId="19AD6960" w14:textId="77777777" w:rsidR="00E53343" w:rsidRPr="009831F4" w:rsidRDefault="00E53343">
      <w:pPr>
        <w:spacing w:line="10" w:lineRule="exact"/>
        <w:rPr>
          <w:rFonts w:ascii="Arial" w:eastAsia="Arial" w:hAnsi="Arial" w:cs="Arial"/>
          <w:color w:val="63666A"/>
          <w:sz w:val="20"/>
          <w:szCs w:val="20"/>
          <w:lang w:val="en-GB"/>
        </w:rPr>
      </w:pPr>
    </w:p>
    <w:p w14:paraId="2CB04C49" w14:textId="3EB51DE2" w:rsidR="00E53343" w:rsidRPr="009831F4" w:rsidRDefault="00454ED8">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new shares of an existing or new class;</w:t>
      </w:r>
    </w:p>
    <w:p w14:paraId="026B6025" w14:textId="77777777" w:rsidR="00E53343" w:rsidRPr="009831F4" w:rsidRDefault="00E53343">
      <w:pPr>
        <w:spacing w:line="10" w:lineRule="exact"/>
        <w:rPr>
          <w:rFonts w:ascii="Arial" w:eastAsia="Arial" w:hAnsi="Arial" w:cs="Arial"/>
          <w:color w:val="63666A"/>
          <w:sz w:val="20"/>
          <w:szCs w:val="20"/>
          <w:lang w:val="en-GB"/>
        </w:rPr>
      </w:pPr>
    </w:p>
    <w:p w14:paraId="6C5413D3" w14:textId="1261E52E" w:rsidR="00E53343" w:rsidRPr="009831F4" w:rsidRDefault="00000000">
      <w:pPr>
        <w:numPr>
          <w:ilvl w:val="0"/>
          <w:numId w:val="37"/>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other matters relevant to the Bank's operations, which are within the competence of the General Assembly in </w:t>
      </w:r>
    </w:p>
    <w:p w14:paraId="7089822F" w14:textId="77777777" w:rsidR="00E53343" w:rsidRPr="009831F4" w:rsidRDefault="00E53343">
      <w:pPr>
        <w:spacing w:line="10" w:lineRule="exact"/>
        <w:rPr>
          <w:rFonts w:ascii="Arial" w:eastAsia="Arial" w:hAnsi="Arial" w:cs="Arial"/>
          <w:color w:val="63666A"/>
          <w:sz w:val="20"/>
          <w:szCs w:val="20"/>
          <w:lang w:val="en-GB"/>
        </w:rPr>
      </w:pPr>
    </w:p>
    <w:p w14:paraId="665431A5" w14:textId="693D0D48" w:rsidR="00E53343" w:rsidRPr="009831F4" w:rsidRDefault="00454ED8">
      <w:pPr>
        <w:ind w:left="29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accordance with law, by-laws - decisions of the Agency, the Statute of the Bank and the Rules of Procedure </w:t>
      </w:r>
    </w:p>
    <w:p w14:paraId="4701686C" w14:textId="77777777" w:rsidR="00E53343" w:rsidRPr="009831F4" w:rsidRDefault="00E53343">
      <w:pPr>
        <w:spacing w:line="10" w:lineRule="exact"/>
        <w:rPr>
          <w:rFonts w:ascii="Arial" w:eastAsia="Arial" w:hAnsi="Arial" w:cs="Arial"/>
          <w:color w:val="63666A"/>
          <w:sz w:val="20"/>
          <w:szCs w:val="20"/>
          <w:lang w:val="en-GB"/>
        </w:rPr>
      </w:pPr>
    </w:p>
    <w:p w14:paraId="1C0FDD24" w14:textId="77777777" w:rsidR="00E53343" w:rsidRPr="009831F4" w:rsidRDefault="00000000">
      <w:pPr>
        <w:ind w:left="290"/>
        <w:rPr>
          <w:rFonts w:ascii="Arial" w:eastAsia="Arial" w:hAnsi="Arial" w:cs="Arial"/>
          <w:color w:val="63666A"/>
          <w:sz w:val="20"/>
          <w:szCs w:val="20"/>
          <w:lang w:val="en-GB"/>
        </w:rPr>
      </w:pPr>
      <w:r w:rsidRPr="009831F4">
        <w:rPr>
          <w:rFonts w:ascii="Arial" w:eastAsia="Arial" w:hAnsi="Arial" w:cs="Arial"/>
          <w:color w:val="63666A"/>
          <w:sz w:val="20"/>
          <w:szCs w:val="20"/>
          <w:lang w:val="en-GB"/>
        </w:rPr>
        <w:t>of the General Assembly of the Bank.</w:t>
      </w:r>
    </w:p>
    <w:p w14:paraId="27A362C1" w14:textId="77777777" w:rsidR="00E53343" w:rsidRPr="009831F4" w:rsidRDefault="00E53343">
      <w:pPr>
        <w:rPr>
          <w:lang w:val="en-GB"/>
        </w:rPr>
        <w:sectPr w:rsidR="00E53343" w:rsidRPr="009831F4">
          <w:pgSz w:w="11900" w:h="16838"/>
          <w:pgMar w:top="798" w:right="846" w:bottom="0" w:left="850" w:header="0" w:footer="0" w:gutter="0"/>
          <w:cols w:space="720" w:equalWidth="0">
            <w:col w:w="10210" w:space="0"/>
          </w:cols>
        </w:sectPr>
      </w:pPr>
    </w:p>
    <w:p w14:paraId="42105430" w14:textId="77777777" w:rsidR="00E53343" w:rsidRPr="009831F4" w:rsidRDefault="00E53343">
      <w:pPr>
        <w:spacing w:line="200" w:lineRule="exact"/>
        <w:rPr>
          <w:sz w:val="20"/>
          <w:szCs w:val="20"/>
          <w:lang w:val="en-GB"/>
        </w:rPr>
      </w:pPr>
    </w:p>
    <w:p w14:paraId="077A999F" w14:textId="77777777" w:rsidR="00E53343" w:rsidRPr="009831F4" w:rsidRDefault="00E53343">
      <w:pPr>
        <w:spacing w:line="200" w:lineRule="exact"/>
        <w:rPr>
          <w:sz w:val="20"/>
          <w:szCs w:val="20"/>
          <w:lang w:val="en-GB"/>
        </w:rPr>
      </w:pPr>
    </w:p>
    <w:p w14:paraId="0564169F" w14:textId="77777777" w:rsidR="00E53343" w:rsidRPr="009831F4" w:rsidRDefault="00E53343">
      <w:pPr>
        <w:spacing w:line="200" w:lineRule="exact"/>
        <w:rPr>
          <w:sz w:val="20"/>
          <w:szCs w:val="20"/>
          <w:lang w:val="en-GB"/>
        </w:rPr>
      </w:pPr>
    </w:p>
    <w:p w14:paraId="6BC48B87" w14:textId="77777777" w:rsidR="00E53343" w:rsidRPr="009831F4" w:rsidRDefault="00E53343">
      <w:pPr>
        <w:spacing w:line="200" w:lineRule="exact"/>
        <w:rPr>
          <w:sz w:val="20"/>
          <w:szCs w:val="20"/>
          <w:lang w:val="en-GB"/>
        </w:rPr>
      </w:pPr>
    </w:p>
    <w:p w14:paraId="521CF1BC" w14:textId="77777777" w:rsidR="00E53343" w:rsidRPr="009831F4" w:rsidRDefault="00E53343">
      <w:pPr>
        <w:spacing w:line="200" w:lineRule="exact"/>
        <w:rPr>
          <w:sz w:val="20"/>
          <w:szCs w:val="20"/>
          <w:lang w:val="en-GB"/>
        </w:rPr>
      </w:pPr>
    </w:p>
    <w:p w14:paraId="3B728EA4" w14:textId="77777777" w:rsidR="00E53343" w:rsidRPr="009831F4" w:rsidRDefault="00E53343">
      <w:pPr>
        <w:spacing w:line="200" w:lineRule="exact"/>
        <w:rPr>
          <w:sz w:val="20"/>
          <w:szCs w:val="20"/>
          <w:lang w:val="en-GB"/>
        </w:rPr>
      </w:pPr>
    </w:p>
    <w:p w14:paraId="34D6FF26" w14:textId="77777777" w:rsidR="00E53343" w:rsidRPr="009831F4" w:rsidRDefault="00E53343">
      <w:pPr>
        <w:spacing w:line="284" w:lineRule="exact"/>
        <w:rPr>
          <w:sz w:val="20"/>
          <w:szCs w:val="20"/>
          <w:lang w:val="en-GB"/>
        </w:rPr>
      </w:pPr>
    </w:p>
    <w:p w14:paraId="370718EA"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2653A71F" w14:textId="77777777" w:rsidR="00E53343" w:rsidRPr="009831F4" w:rsidRDefault="00E53343">
      <w:pPr>
        <w:spacing w:line="21" w:lineRule="exact"/>
        <w:rPr>
          <w:sz w:val="20"/>
          <w:szCs w:val="20"/>
          <w:lang w:val="en-GB"/>
        </w:rPr>
      </w:pPr>
    </w:p>
    <w:p w14:paraId="723F0921"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774E3204" w14:textId="77777777" w:rsidR="00E53343" w:rsidRPr="009831F4" w:rsidRDefault="00E53343">
      <w:pPr>
        <w:rPr>
          <w:lang w:val="en-GB"/>
        </w:rPr>
        <w:sectPr w:rsidR="00E53343" w:rsidRPr="009831F4">
          <w:type w:val="continuous"/>
          <w:pgSz w:w="11900" w:h="16838"/>
          <w:pgMar w:top="798" w:right="846" w:bottom="0" w:left="850" w:header="0" w:footer="0" w:gutter="0"/>
          <w:cols w:space="720" w:equalWidth="0">
            <w:col w:w="10210" w:space="0"/>
          </w:cols>
        </w:sectPr>
      </w:pPr>
    </w:p>
    <w:p w14:paraId="0DE1CD8D" w14:textId="77777777" w:rsidR="00E53343" w:rsidRPr="009831F4" w:rsidRDefault="00000000">
      <w:pPr>
        <w:rPr>
          <w:sz w:val="20"/>
          <w:szCs w:val="20"/>
          <w:lang w:val="en-GB"/>
        </w:rPr>
      </w:pPr>
      <w:bookmarkStart w:id="13" w:name="page15"/>
      <w:bookmarkEnd w:id="13"/>
      <w:r w:rsidRPr="009831F4">
        <w:rPr>
          <w:rFonts w:ascii="Arial" w:eastAsia="Arial" w:hAnsi="Arial" w:cs="Arial"/>
          <w:color w:val="63666A"/>
          <w:sz w:val="20"/>
          <w:szCs w:val="20"/>
          <w:lang w:val="en-GB"/>
        </w:rPr>
        <w:lastRenderedPageBreak/>
        <w:t xml:space="preserve">The General Assembly of the Bank shall, at least annually, consider written information with data on all earnings, </w:t>
      </w:r>
    </w:p>
    <w:p w14:paraId="2A9744B5" w14:textId="77777777" w:rsidR="00E53343" w:rsidRPr="009831F4" w:rsidRDefault="00E53343">
      <w:pPr>
        <w:spacing w:line="10" w:lineRule="exact"/>
        <w:rPr>
          <w:sz w:val="20"/>
          <w:szCs w:val="20"/>
          <w:lang w:val="en-GB"/>
        </w:rPr>
      </w:pPr>
    </w:p>
    <w:p w14:paraId="5E7AD252" w14:textId="139A99F8" w:rsidR="00E53343" w:rsidRPr="009831F4" w:rsidRDefault="00000000">
      <w:pPr>
        <w:rPr>
          <w:sz w:val="20"/>
          <w:szCs w:val="20"/>
          <w:lang w:val="en-GB"/>
        </w:rPr>
      </w:pPr>
      <w:r w:rsidRPr="009831F4">
        <w:rPr>
          <w:rFonts w:ascii="Arial" w:eastAsia="Arial" w:hAnsi="Arial" w:cs="Arial"/>
          <w:color w:val="63666A"/>
          <w:sz w:val="20"/>
          <w:szCs w:val="20"/>
          <w:lang w:val="en-GB"/>
        </w:rPr>
        <w:t>compensations and other remuneration of the members of the Supervisory Board, the Management Board of the Bank and senior management, as well as all</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contracts between the bank and the members of those committees and other persons associated with those members resulting in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material benefit to these persons, as well as the proposal of the Supervisory Board on salaries, allowances and other benefits of these persons for the coming year. The above data shall be published in aggregate.</w:t>
      </w:r>
    </w:p>
    <w:p w14:paraId="28E36A8F" w14:textId="77777777" w:rsidR="00E53343" w:rsidRPr="009831F4" w:rsidRDefault="00E53343">
      <w:pPr>
        <w:spacing w:line="250" w:lineRule="exact"/>
        <w:rPr>
          <w:sz w:val="20"/>
          <w:szCs w:val="20"/>
          <w:lang w:val="en-GB"/>
        </w:rPr>
      </w:pPr>
    </w:p>
    <w:p w14:paraId="1F2D87C5" w14:textId="35A4DFCA" w:rsidR="00E53343" w:rsidRPr="009831F4" w:rsidRDefault="00000000" w:rsidP="00C31E2C">
      <w:pPr>
        <w:rPr>
          <w:sz w:val="20"/>
          <w:szCs w:val="20"/>
          <w:lang w:val="en-GB"/>
        </w:rPr>
      </w:pPr>
      <w:r w:rsidRPr="009831F4">
        <w:rPr>
          <w:rFonts w:ascii="Arial" w:eastAsia="Arial" w:hAnsi="Arial" w:cs="Arial"/>
          <w:color w:val="63666A"/>
          <w:sz w:val="20"/>
          <w:szCs w:val="20"/>
          <w:lang w:val="en-GB"/>
        </w:rPr>
        <w:t>The General Assembly of the Bank may not transfer its competences to another body of the Bank.</w:t>
      </w:r>
    </w:p>
    <w:p w14:paraId="30BE4F6F" w14:textId="77777777" w:rsidR="00E53343" w:rsidRPr="009831F4" w:rsidRDefault="00E53343">
      <w:pPr>
        <w:spacing w:line="289" w:lineRule="exact"/>
        <w:rPr>
          <w:sz w:val="20"/>
          <w:szCs w:val="20"/>
          <w:lang w:val="en-GB"/>
        </w:rPr>
      </w:pPr>
    </w:p>
    <w:p w14:paraId="0FFA1803" w14:textId="77777777" w:rsidR="00E53343" w:rsidRPr="009831F4" w:rsidRDefault="00000000">
      <w:pPr>
        <w:rPr>
          <w:sz w:val="20"/>
          <w:szCs w:val="20"/>
          <w:lang w:val="en-GB"/>
        </w:rPr>
      </w:pPr>
      <w:r w:rsidRPr="009831F4">
        <w:rPr>
          <w:rFonts w:ascii="Arial" w:eastAsia="Arial" w:hAnsi="Arial" w:cs="Arial"/>
          <w:b/>
          <w:bCs/>
          <w:color w:val="63666A"/>
          <w:sz w:val="32"/>
          <w:szCs w:val="32"/>
          <w:lang w:val="en-GB"/>
        </w:rPr>
        <w:t>8. Compliance and Internal Audit</w:t>
      </w:r>
    </w:p>
    <w:p w14:paraId="0877F7E5" w14:textId="77777777" w:rsidR="00E53343" w:rsidRPr="009831F4" w:rsidRDefault="00E53343">
      <w:pPr>
        <w:spacing w:line="257" w:lineRule="exact"/>
        <w:rPr>
          <w:sz w:val="20"/>
          <w:szCs w:val="20"/>
          <w:lang w:val="en-GB"/>
        </w:rPr>
      </w:pPr>
    </w:p>
    <w:p w14:paraId="5E76153A" w14:textId="6E9C9073" w:rsidR="00E53343" w:rsidRPr="009831F4" w:rsidRDefault="00000000">
      <w:pPr>
        <w:rPr>
          <w:sz w:val="20"/>
          <w:szCs w:val="20"/>
          <w:lang w:val="en-GB"/>
        </w:rPr>
      </w:pPr>
      <w:r w:rsidRPr="009831F4">
        <w:rPr>
          <w:rFonts w:ascii="Arial" w:eastAsia="Arial" w:hAnsi="Arial" w:cs="Arial"/>
          <w:color w:val="63666A"/>
          <w:sz w:val="20"/>
          <w:szCs w:val="20"/>
          <w:lang w:val="en-GB"/>
        </w:rPr>
        <w:t>During its work, the Bank shall be committed to reconciling operations, which means that it unconditionally strives for business</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objectives, follows applicable laws, by-laws, guidelines and recommendations of external institutions, good</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business practices, internal policies and procedures of the Bank, ethical and moral principles, in order to build and maintain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trust in the Bank. In this way, it respects external and internal rules and integrity in case of doubt, giving them priority over the otherwise important and legitimate financial objectives of the Bank.</w:t>
      </w:r>
    </w:p>
    <w:p w14:paraId="73192876" w14:textId="77777777" w:rsidR="00E53343" w:rsidRPr="009831F4" w:rsidRDefault="00E53343">
      <w:pPr>
        <w:spacing w:line="10" w:lineRule="exact"/>
        <w:rPr>
          <w:sz w:val="20"/>
          <w:szCs w:val="20"/>
          <w:lang w:val="en-GB"/>
        </w:rPr>
      </w:pPr>
    </w:p>
    <w:p w14:paraId="454DB5D3" w14:textId="6D38B36B" w:rsidR="00E53343" w:rsidRPr="009831F4" w:rsidRDefault="00000000">
      <w:pPr>
        <w:rPr>
          <w:sz w:val="20"/>
          <w:szCs w:val="20"/>
          <w:lang w:val="en-GB"/>
        </w:rPr>
      </w:pPr>
      <w:r w:rsidRPr="009831F4">
        <w:rPr>
          <w:rFonts w:ascii="Arial" w:eastAsia="Arial" w:hAnsi="Arial" w:cs="Arial"/>
          <w:color w:val="63666A"/>
          <w:sz w:val="20"/>
          <w:szCs w:val="20"/>
          <w:lang w:val="en-GB"/>
        </w:rPr>
        <w:t>The Bank has adopted the Code of Conduct in the NLB Group, which binds the Bank as an institution and all its employees</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to carry out lawful and transparent actions.</w:t>
      </w:r>
    </w:p>
    <w:p w14:paraId="514533F2" w14:textId="77777777" w:rsidR="00E53343" w:rsidRPr="009831F4" w:rsidRDefault="00E53343">
      <w:pPr>
        <w:spacing w:line="10" w:lineRule="exact"/>
        <w:rPr>
          <w:sz w:val="20"/>
          <w:szCs w:val="20"/>
          <w:lang w:val="en-GB"/>
        </w:rPr>
      </w:pPr>
    </w:p>
    <w:p w14:paraId="1BD3CA6F" w14:textId="54205348" w:rsidR="00E53343" w:rsidRPr="009831F4" w:rsidRDefault="00000000">
      <w:pPr>
        <w:rPr>
          <w:sz w:val="20"/>
          <w:szCs w:val="20"/>
          <w:lang w:val="en-GB"/>
        </w:rPr>
      </w:pPr>
      <w:r w:rsidRPr="009831F4">
        <w:rPr>
          <w:rFonts w:ascii="Arial" w:eastAsia="Arial" w:hAnsi="Arial" w:cs="Arial"/>
          <w:color w:val="63666A"/>
          <w:sz w:val="20"/>
          <w:szCs w:val="20"/>
          <w:lang w:val="en-GB"/>
        </w:rPr>
        <w:t>Compliance oversight is within the competence of the Department of Compliance and</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Anti-Money Laundering and Countering the Financing of Terrorism (hereinafter: Compliance Function). The Compliance Function is an independent and autonomous organizational unit within the Bank. The head of the Compliance Function shall not</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perform other functions in the Bank that could lead to a conflict of interest. The Compliance Function has a regular</w:t>
      </w:r>
    </w:p>
    <w:p w14:paraId="2709CFA1" w14:textId="77777777" w:rsidR="00E53343" w:rsidRPr="009831F4" w:rsidRDefault="00E53343">
      <w:pPr>
        <w:spacing w:line="10" w:lineRule="exact"/>
        <w:rPr>
          <w:sz w:val="20"/>
          <w:szCs w:val="20"/>
          <w:lang w:val="en-GB"/>
        </w:rPr>
      </w:pPr>
    </w:p>
    <w:p w14:paraId="63B89B15" w14:textId="505ADF80" w:rsidR="00E53343" w:rsidRPr="009831F4" w:rsidRDefault="00000000">
      <w:pPr>
        <w:rPr>
          <w:sz w:val="20"/>
          <w:szCs w:val="20"/>
          <w:lang w:val="en-GB"/>
        </w:rPr>
      </w:pPr>
      <w:r w:rsidRPr="009831F4">
        <w:rPr>
          <w:rFonts w:ascii="Arial" w:eastAsia="Arial" w:hAnsi="Arial" w:cs="Arial"/>
          <w:color w:val="63666A"/>
          <w:sz w:val="20"/>
          <w:szCs w:val="20"/>
          <w:lang w:val="en-GB"/>
        </w:rPr>
        <w:t>and direct line of communication to the Bank's Management Board, the Audit Committee, the Supervisory Board and the FBiH Banking Agency.</w:t>
      </w:r>
    </w:p>
    <w:p w14:paraId="3C225F67" w14:textId="77777777" w:rsidR="00E53343" w:rsidRPr="009831F4" w:rsidRDefault="00E53343">
      <w:pPr>
        <w:spacing w:line="10" w:lineRule="exact"/>
        <w:rPr>
          <w:sz w:val="20"/>
          <w:szCs w:val="20"/>
          <w:lang w:val="en-GB"/>
        </w:rPr>
      </w:pPr>
    </w:p>
    <w:p w14:paraId="70F1B279" w14:textId="79FE769C" w:rsidR="00E53343" w:rsidRPr="009831F4" w:rsidRDefault="00000000">
      <w:pPr>
        <w:rPr>
          <w:sz w:val="20"/>
          <w:szCs w:val="20"/>
          <w:lang w:val="en-GB"/>
        </w:rPr>
      </w:pPr>
      <w:r w:rsidRPr="009831F4">
        <w:rPr>
          <w:rFonts w:ascii="Arial" w:eastAsia="Arial" w:hAnsi="Arial" w:cs="Arial"/>
          <w:color w:val="63666A"/>
          <w:sz w:val="20"/>
          <w:szCs w:val="20"/>
          <w:lang w:val="en-GB"/>
        </w:rPr>
        <w:t>Within the Compliance Function, an authorized person is appointed to the independent position of Chief AML/CFT Officer/Deputy Chief AML/CFT Officer</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*(AML/CFT = Anti-Money Laundering / Countering The Financing Of Terrorism)</w:t>
      </w:r>
      <w:r w:rsidR="00FE0D9D">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Chief Officer/Deputy Chief Officer, independent of the Head of the Compliance Functions, ha</w:t>
      </w:r>
      <w:r w:rsidR="00FE0D9D">
        <w:rPr>
          <w:rFonts w:ascii="Arial" w:eastAsia="Arial" w:hAnsi="Arial" w:cs="Arial"/>
          <w:color w:val="63666A"/>
          <w:sz w:val="20"/>
          <w:szCs w:val="20"/>
          <w:lang w:val="en-GB"/>
        </w:rPr>
        <w:t>s</w:t>
      </w:r>
      <w:r w:rsidRPr="009831F4">
        <w:rPr>
          <w:rFonts w:ascii="Arial" w:eastAsia="Arial" w:hAnsi="Arial" w:cs="Arial"/>
          <w:color w:val="63666A"/>
          <w:sz w:val="20"/>
          <w:szCs w:val="20"/>
          <w:lang w:val="en-GB"/>
        </w:rPr>
        <w:t xml:space="preserve"> a direct line of communication and reporting to the Bank's Management Board, the Audit Committee,</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Supervisory Board and the FBiH Banking Agency on matters within its competence.</w:t>
      </w:r>
    </w:p>
    <w:p w14:paraId="0358AF8A" w14:textId="77777777" w:rsidR="00E53343" w:rsidRPr="009831F4" w:rsidRDefault="00E53343">
      <w:pPr>
        <w:spacing w:line="250" w:lineRule="exact"/>
        <w:rPr>
          <w:sz w:val="20"/>
          <w:szCs w:val="20"/>
          <w:lang w:val="en-GB"/>
        </w:rPr>
      </w:pPr>
    </w:p>
    <w:p w14:paraId="57661438" w14:textId="018E144C" w:rsidR="00E53343" w:rsidRPr="009831F4" w:rsidRDefault="00000000">
      <w:pPr>
        <w:rPr>
          <w:sz w:val="20"/>
          <w:szCs w:val="20"/>
          <w:lang w:val="en-GB"/>
        </w:rPr>
      </w:pPr>
      <w:r w:rsidRPr="009831F4">
        <w:rPr>
          <w:rFonts w:ascii="Arial" w:eastAsia="Arial" w:hAnsi="Arial" w:cs="Arial"/>
          <w:color w:val="63666A"/>
          <w:sz w:val="20"/>
          <w:szCs w:val="20"/>
          <w:lang w:val="en-GB"/>
        </w:rPr>
        <w:t>In accordance with the provisions of the Law, the Bank has organized the Internal Audit Department (hereinafter: Internal Audit)</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as an independent organizational unit directly answerable to the Audit Committee and the Supervisory Board and it is organisationally separated from other parts of the Bank.</w:t>
      </w:r>
    </w:p>
    <w:p w14:paraId="02228FE6" w14:textId="77777777" w:rsidR="00E53343" w:rsidRPr="009831F4" w:rsidRDefault="00E53343">
      <w:pPr>
        <w:spacing w:line="250" w:lineRule="exact"/>
        <w:rPr>
          <w:sz w:val="20"/>
          <w:szCs w:val="20"/>
          <w:lang w:val="en-GB"/>
        </w:rPr>
      </w:pPr>
    </w:p>
    <w:p w14:paraId="02F71F15" w14:textId="77777777" w:rsidR="00E53343" w:rsidRPr="009831F4" w:rsidRDefault="00000000">
      <w:pPr>
        <w:rPr>
          <w:sz w:val="20"/>
          <w:szCs w:val="20"/>
          <w:lang w:val="en-GB"/>
        </w:rPr>
      </w:pPr>
      <w:r w:rsidRPr="009831F4">
        <w:rPr>
          <w:rFonts w:ascii="Arial" w:eastAsia="Arial" w:hAnsi="Arial" w:cs="Arial"/>
          <w:color w:val="63666A"/>
          <w:sz w:val="20"/>
          <w:szCs w:val="20"/>
          <w:lang w:val="en-GB"/>
        </w:rPr>
        <w:t>The Internal Audit work is organized in accordance with the Internal Auditing Handbook (latest valid version</w:t>
      </w:r>
    </w:p>
    <w:p w14:paraId="5D7028C5" w14:textId="77777777" w:rsidR="00E53343" w:rsidRPr="009831F4" w:rsidRDefault="00E53343">
      <w:pPr>
        <w:spacing w:line="10" w:lineRule="exact"/>
        <w:rPr>
          <w:sz w:val="20"/>
          <w:szCs w:val="20"/>
          <w:lang w:val="en-GB"/>
        </w:rPr>
      </w:pPr>
    </w:p>
    <w:p w14:paraId="75245164" w14:textId="36C65D8A" w:rsidR="00E53343" w:rsidRPr="009831F4" w:rsidRDefault="00000000">
      <w:pPr>
        <w:rPr>
          <w:sz w:val="20"/>
          <w:szCs w:val="20"/>
          <w:lang w:val="en-GB"/>
        </w:rPr>
      </w:pPr>
      <w:r w:rsidRPr="009831F4">
        <w:rPr>
          <w:rFonts w:ascii="Arial" w:eastAsia="Arial" w:hAnsi="Arial" w:cs="Arial"/>
          <w:color w:val="63666A"/>
          <w:sz w:val="20"/>
          <w:szCs w:val="20"/>
          <w:lang w:val="en-GB"/>
        </w:rPr>
        <w:t>of 18 December 2020) which is aligned with the NLB Group. The content and scope of the Handbook is adapted to the environment in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which the Internal Audit operates. In addition to the above, the act named Policy - Charter of the Control Function of Internal Audit in NLB</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Banka d.d., Sarajevo (hereinafter: Policy) represents the basic document on understanding and role of the function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Internal Audit, defines the objectives, scope, purpose, authorizations and responsibilities, as well as the manner of work of the Internal Audit in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accordance with International Standards for the Professional Practice of Internal Auditing and regulatory regulations.</w:t>
      </w:r>
    </w:p>
    <w:p w14:paraId="0D5352FB" w14:textId="77777777" w:rsidR="00E53343" w:rsidRPr="009831F4" w:rsidRDefault="00E53343">
      <w:pPr>
        <w:spacing w:line="10" w:lineRule="exact"/>
        <w:rPr>
          <w:sz w:val="20"/>
          <w:szCs w:val="20"/>
          <w:lang w:val="en-GB"/>
        </w:rPr>
      </w:pPr>
    </w:p>
    <w:p w14:paraId="50A31F28" w14:textId="77777777" w:rsidR="00E53343" w:rsidRPr="009831F4" w:rsidRDefault="00000000">
      <w:pPr>
        <w:rPr>
          <w:sz w:val="20"/>
          <w:szCs w:val="20"/>
          <w:lang w:val="en-GB"/>
        </w:rPr>
      </w:pPr>
      <w:r w:rsidRPr="009831F4">
        <w:rPr>
          <w:rFonts w:ascii="Arial" w:eastAsia="Arial" w:hAnsi="Arial" w:cs="Arial"/>
          <w:color w:val="63666A"/>
          <w:sz w:val="20"/>
          <w:szCs w:val="20"/>
          <w:lang w:val="en-GB"/>
        </w:rPr>
        <w:t xml:space="preserve">The Policy defines the position of internal audit in the organization and the scope of internal audit, including </w:t>
      </w:r>
    </w:p>
    <w:p w14:paraId="1CEF0F4F" w14:textId="77777777" w:rsidR="00E53343" w:rsidRPr="009831F4" w:rsidRDefault="00E53343">
      <w:pPr>
        <w:spacing w:line="10" w:lineRule="exact"/>
        <w:rPr>
          <w:sz w:val="20"/>
          <w:szCs w:val="20"/>
          <w:lang w:val="en-GB"/>
        </w:rPr>
      </w:pPr>
    </w:p>
    <w:p w14:paraId="53DDEABB" w14:textId="166EADA2" w:rsidR="00E53343" w:rsidRPr="009831F4" w:rsidRDefault="00000000">
      <w:pPr>
        <w:rPr>
          <w:sz w:val="20"/>
          <w:szCs w:val="20"/>
          <w:lang w:val="en-GB"/>
        </w:rPr>
      </w:pPr>
      <w:r w:rsidRPr="009831F4">
        <w:rPr>
          <w:rFonts w:ascii="Arial" w:eastAsia="Arial" w:hAnsi="Arial" w:cs="Arial"/>
          <w:color w:val="63666A"/>
          <w:sz w:val="20"/>
          <w:szCs w:val="20"/>
          <w:lang w:val="en-GB"/>
        </w:rPr>
        <w:t>the nature of relationship between the functional responsibility of the Chief Internal Auditor towards the Supervisory Board and the manner</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cooperation of Internal Audit with external auditors, supervisors and other competent supervisory authorities,</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 with other organizational units and control functions of the Bank. Internal auditors have access to the documents, employees, premises and equipment necessary to perform tasks.</w:t>
      </w:r>
    </w:p>
    <w:p w14:paraId="0382E9CB" w14:textId="77777777" w:rsidR="00E53343" w:rsidRPr="009831F4" w:rsidRDefault="00E53343">
      <w:pPr>
        <w:spacing w:line="250" w:lineRule="exact"/>
        <w:rPr>
          <w:sz w:val="20"/>
          <w:szCs w:val="20"/>
          <w:lang w:val="en-GB"/>
        </w:rPr>
      </w:pPr>
    </w:p>
    <w:p w14:paraId="1A4EE882" w14:textId="598ECE5D" w:rsidR="00E53343" w:rsidRPr="009831F4" w:rsidRDefault="00000000">
      <w:pPr>
        <w:rPr>
          <w:sz w:val="20"/>
          <w:szCs w:val="20"/>
          <w:lang w:val="en-GB"/>
        </w:rPr>
      </w:pPr>
      <w:r w:rsidRPr="009831F4">
        <w:rPr>
          <w:rFonts w:ascii="Arial" w:eastAsia="Arial" w:hAnsi="Arial" w:cs="Arial"/>
          <w:color w:val="63666A"/>
          <w:sz w:val="20"/>
          <w:szCs w:val="20"/>
          <w:lang w:val="en-GB"/>
        </w:rPr>
        <w:t>The Chief Internal Auditor reports directly to the Audit Committee and the Supervisory Board, to which he/she has direct</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access. Through consulting and a deep understanding of the Bank's operations, the mission of Internal Audit is to improve</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Bank's operations with its independent and objective belief based on a risk assessment. The main task</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internal audit is to submit to the Bank's Management Board, the Audit Committee and the Supervisory Board an objective and impartial</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assessment of the quality and effectiveness of internal control, including an assessment of the risk management system and the processes,</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as well as an assessment of the internal control system. In addition, Internal Audit ensures the continuous development of the internal</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audit and performs other tasks in accordance with regulations.</w:t>
      </w:r>
    </w:p>
    <w:p w14:paraId="603A8B4E" w14:textId="77777777" w:rsidR="00E53343" w:rsidRPr="009831F4" w:rsidRDefault="00E53343">
      <w:pPr>
        <w:spacing w:line="250" w:lineRule="exact"/>
        <w:rPr>
          <w:sz w:val="20"/>
          <w:szCs w:val="20"/>
          <w:lang w:val="en-GB"/>
        </w:rPr>
      </w:pPr>
    </w:p>
    <w:p w14:paraId="19343807" w14:textId="6CC136C9" w:rsidR="00E53343" w:rsidRPr="009831F4" w:rsidRDefault="00000000">
      <w:pPr>
        <w:rPr>
          <w:sz w:val="20"/>
          <w:szCs w:val="20"/>
          <w:lang w:val="en-GB"/>
        </w:rPr>
      </w:pPr>
      <w:r w:rsidRPr="009831F4">
        <w:rPr>
          <w:rFonts w:ascii="Arial" w:eastAsia="Arial" w:hAnsi="Arial" w:cs="Arial"/>
          <w:color w:val="63666A"/>
          <w:sz w:val="20"/>
          <w:szCs w:val="20"/>
          <w:lang w:val="en-GB"/>
        </w:rPr>
        <w:t>In accordance with Article 83 of the Law on Banks of FBiH and Chapter 10 of the Policy, Internal Audit Department on the quarterly,</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semi-annual and annual basis, reports on its work to the Bank's Audit Committee, informing the Management Board</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 while the reports are reviewed and adopted by the Supervisory Board. The reports on the work of the internal audit function are also</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submitted to the FBIH Banking Agency in accordance with the prescribed deadlines.</w:t>
      </w:r>
    </w:p>
    <w:p w14:paraId="03562609" w14:textId="77777777" w:rsidR="00E53343" w:rsidRPr="009831F4" w:rsidRDefault="00E53343">
      <w:pPr>
        <w:spacing w:line="250" w:lineRule="exact"/>
        <w:rPr>
          <w:sz w:val="20"/>
          <w:szCs w:val="20"/>
          <w:lang w:val="en-GB"/>
        </w:rPr>
      </w:pPr>
    </w:p>
    <w:p w14:paraId="28CCBD24" w14:textId="44C83EC4" w:rsidR="00E53343" w:rsidRPr="009831F4" w:rsidRDefault="00000000">
      <w:pPr>
        <w:rPr>
          <w:sz w:val="20"/>
          <w:szCs w:val="20"/>
          <w:lang w:val="en-GB"/>
        </w:rPr>
      </w:pPr>
      <w:r w:rsidRPr="009831F4">
        <w:rPr>
          <w:rFonts w:ascii="Arial" w:eastAsia="Arial" w:hAnsi="Arial" w:cs="Arial"/>
          <w:color w:val="63666A"/>
          <w:sz w:val="20"/>
          <w:szCs w:val="20"/>
          <w:lang w:val="en-GB"/>
        </w:rPr>
        <w:t>On an annual basis, the Department also prepares an annual work plan, and an annual opinion on the adequacy of the key risks management in the Bank. The reports are also submitted internally to the Audit Committee for an opinion with</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informing the Management Board of the Bank, with the adoption by the Supervisory Board.</w:t>
      </w:r>
    </w:p>
    <w:p w14:paraId="5180CD9E" w14:textId="77777777" w:rsidR="00E53343" w:rsidRPr="009831F4" w:rsidRDefault="00E53343">
      <w:pPr>
        <w:rPr>
          <w:lang w:val="en-GB"/>
        </w:rPr>
        <w:sectPr w:rsidR="00E53343" w:rsidRPr="009831F4" w:rsidSect="00C31E2C">
          <w:pgSz w:w="11900" w:h="16838"/>
          <w:pgMar w:top="540" w:right="886" w:bottom="0" w:left="860" w:header="0" w:footer="0" w:gutter="0"/>
          <w:cols w:space="720" w:equalWidth="0">
            <w:col w:w="10160" w:space="0"/>
          </w:cols>
        </w:sectPr>
      </w:pPr>
    </w:p>
    <w:p w14:paraId="555D016F" w14:textId="77777777" w:rsidR="00E53343" w:rsidRPr="009831F4" w:rsidRDefault="00E53343">
      <w:pPr>
        <w:spacing w:line="262" w:lineRule="exact"/>
        <w:rPr>
          <w:sz w:val="20"/>
          <w:szCs w:val="20"/>
          <w:lang w:val="en-GB"/>
        </w:rPr>
      </w:pPr>
    </w:p>
    <w:p w14:paraId="6C0CF3C3" w14:textId="77777777" w:rsidR="00E53343" w:rsidRPr="009831F4" w:rsidRDefault="00000000">
      <w:pPr>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47F06405" w14:textId="77777777" w:rsidR="00E53343" w:rsidRPr="009831F4" w:rsidRDefault="00E53343">
      <w:pPr>
        <w:spacing w:line="21" w:lineRule="exact"/>
        <w:rPr>
          <w:sz w:val="20"/>
          <w:szCs w:val="20"/>
          <w:lang w:val="en-GB"/>
        </w:rPr>
      </w:pPr>
    </w:p>
    <w:p w14:paraId="6C39E81C" w14:textId="77777777" w:rsidR="00E53343" w:rsidRPr="009831F4" w:rsidRDefault="00000000">
      <w:pPr>
        <w:rPr>
          <w:sz w:val="20"/>
          <w:szCs w:val="20"/>
          <w:lang w:val="en-GB"/>
        </w:rPr>
      </w:pPr>
      <w:r w:rsidRPr="009831F4">
        <w:rPr>
          <w:rFonts w:ascii="Arial" w:eastAsia="Arial" w:hAnsi="Arial" w:cs="Arial"/>
          <w:color w:val="230078"/>
          <w:sz w:val="14"/>
          <w:szCs w:val="14"/>
          <w:lang w:val="en-GB"/>
        </w:rPr>
        <w:t>Secretariat</w:t>
      </w:r>
    </w:p>
    <w:p w14:paraId="048A6147" w14:textId="77777777" w:rsidR="00E53343" w:rsidRPr="009831F4" w:rsidRDefault="00E53343">
      <w:pPr>
        <w:rPr>
          <w:lang w:val="en-GB"/>
        </w:rPr>
        <w:sectPr w:rsidR="00E53343" w:rsidRPr="009831F4" w:rsidSect="00C31E2C">
          <w:type w:val="continuous"/>
          <w:pgSz w:w="11900" w:h="16838"/>
          <w:pgMar w:top="270" w:right="886" w:bottom="0" w:left="860" w:header="0" w:footer="0" w:gutter="0"/>
          <w:cols w:space="720" w:equalWidth="0">
            <w:col w:w="10160" w:space="0"/>
          </w:cols>
        </w:sectPr>
      </w:pPr>
    </w:p>
    <w:p w14:paraId="4BC291DF" w14:textId="77777777" w:rsidR="00E53343" w:rsidRPr="009831F4" w:rsidRDefault="00000000">
      <w:pPr>
        <w:rPr>
          <w:sz w:val="20"/>
          <w:szCs w:val="20"/>
          <w:lang w:val="en-GB"/>
        </w:rPr>
      </w:pPr>
      <w:bookmarkStart w:id="14" w:name="page16"/>
      <w:bookmarkEnd w:id="14"/>
      <w:r w:rsidRPr="009831F4">
        <w:rPr>
          <w:rFonts w:ascii="Arial" w:eastAsia="Arial" w:hAnsi="Arial" w:cs="Arial"/>
          <w:b/>
          <w:bCs/>
          <w:color w:val="63666A"/>
          <w:sz w:val="32"/>
          <w:szCs w:val="32"/>
          <w:lang w:val="en-GB"/>
        </w:rPr>
        <w:lastRenderedPageBreak/>
        <w:t>9. Caring for the Bank's Employees</w:t>
      </w:r>
    </w:p>
    <w:p w14:paraId="0262F0E1" w14:textId="77777777" w:rsidR="00E53343" w:rsidRPr="009831F4" w:rsidRDefault="00E53343">
      <w:pPr>
        <w:spacing w:line="257" w:lineRule="exact"/>
        <w:rPr>
          <w:sz w:val="20"/>
          <w:szCs w:val="20"/>
          <w:lang w:val="en-GB"/>
        </w:rPr>
      </w:pPr>
    </w:p>
    <w:p w14:paraId="28BFAB8D" w14:textId="77777777" w:rsidR="00E53343" w:rsidRPr="009831F4" w:rsidRDefault="00000000">
      <w:pPr>
        <w:rPr>
          <w:sz w:val="20"/>
          <w:szCs w:val="20"/>
          <w:lang w:val="en-GB"/>
        </w:rPr>
      </w:pPr>
      <w:r w:rsidRPr="009831F4">
        <w:rPr>
          <w:rFonts w:ascii="Arial" w:eastAsia="Arial" w:hAnsi="Arial" w:cs="Arial"/>
          <w:color w:val="63666A"/>
          <w:sz w:val="20"/>
          <w:szCs w:val="20"/>
          <w:lang w:val="en-GB"/>
        </w:rPr>
        <w:t>Functioning and implementation of employee care is carried out in accordance with local regulations, standards</w:t>
      </w:r>
    </w:p>
    <w:p w14:paraId="5C250276" w14:textId="77777777" w:rsidR="00E53343" w:rsidRPr="009831F4" w:rsidRDefault="00E53343">
      <w:pPr>
        <w:spacing w:line="10" w:lineRule="exact"/>
        <w:rPr>
          <w:sz w:val="20"/>
          <w:szCs w:val="20"/>
          <w:lang w:val="en-GB"/>
        </w:rPr>
      </w:pPr>
    </w:p>
    <w:p w14:paraId="12DC493A" w14:textId="77777777" w:rsidR="00E53343" w:rsidRPr="009831F4" w:rsidRDefault="00000000">
      <w:pPr>
        <w:rPr>
          <w:sz w:val="20"/>
          <w:szCs w:val="20"/>
          <w:lang w:val="en-GB"/>
        </w:rPr>
      </w:pPr>
      <w:r w:rsidRPr="009831F4">
        <w:rPr>
          <w:rFonts w:ascii="Arial" w:eastAsia="Arial" w:hAnsi="Arial" w:cs="Arial"/>
          <w:color w:val="63666A"/>
          <w:sz w:val="20"/>
          <w:szCs w:val="20"/>
          <w:lang w:val="en-GB"/>
        </w:rPr>
        <w:t xml:space="preserve">of the Bank and NLB Group. The Bank relies on a modern approach to employee capacity management, which </w:t>
      </w:r>
    </w:p>
    <w:p w14:paraId="27F2002D" w14:textId="77777777" w:rsidR="00E53343" w:rsidRPr="009831F4" w:rsidRDefault="00E53343">
      <w:pPr>
        <w:spacing w:line="10" w:lineRule="exact"/>
        <w:rPr>
          <w:sz w:val="20"/>
          <w:szCs w:val="20"/>
          <w:lang w:val="en-GB"/>
        </w:rPr>
      </w:pPr>
    </w:p>
    <w:p w14:paraId="0EC6C893" w14:textId="45AC210E" w:rsidR="00E53343" w:rsidRPr="009831F4" w:rsidRDefault="00000000">
      <w:pPr>
        <w:rPr>
          <w:sz w:val="20"/>
          <w:szCs w:val="20"/>
          <w:lang w:val="en-GB"/>
        </w:rPr>
      </w:pPr>
      <w:r w:rsidRPr="009831F4">
        <w:rPr>
          <w:rFonts w:ascii="Arial" w:eastAsia="Arial" w:hAnsi="Arial" w:cs="Arial"/>
          <w:color w:val="63666A"/>
          <w:sz w:val="20"/>
          <w:szCs w:val="20"/>
          <w:lang w:val="en-GB"/>
        </w:rPr>
        <w:t>represent the basic source of competitive advantage, successful and sustainable development and reputation, both of the Bank and</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NLB Group.</w:t>
      </w:r>
    </w:p>
    <w:p w14:paraId="7B095F6E" w14:textId="77777777" w:rsidR="00E53343" w:rsidRPr="009831F4" w:rsidRDefault="00E53343">
      <w:pPr>
        <w:spacing w:line="250" w:lineRule="exact"/>
        <w:rPr>
          <w:sz w:val="20"/>
          <w:szCs w:val="20"/>
          <w:lang w:val="en-GB"/>
        </w:rPr>
      </w:pPr>
    </w:p>
    <w:p w14:paraId="529BE08F" w14:textId="1E3DB071" w:rsidR="00E53343" w:rsidRPr="009831F4" w:rsidRDefault="00000000">
      <w:pPr>
        <w:rPr>
          <w:sz w:val="20"/>
          <w:szCs w:val="20"/>
          <w:lang w:val="en-GB"/>
        </w:rPr>
      </w:pPr>
      <w:r w:rsidRPr="009831F4">
        <w:rPr>
          <w:rFonts w:ascii="Arial" w:eastAsia="Arial" w:hAnsi="Arial" w:cs="Arial"/>
          <w:color w:val="63666A"/>
          <w:sz w:val="20"/>
          <w:szCs w:val="20"/>
          <w:lang w:val="en-GB"/>
        </w:rPr>
        <w:t>Since the management of employees' capabilities stems from the current and future needs of the Bank and originates from</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business strategy in accordance with the vision, mission, goals, culture, values and planned development,</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human resources management function has a strategic function and as such represents a significant segment in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operations of the Bank, which supports the implementation of the strategy and respects all participants in human resources and other</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processes.</w:t>
      </w:r>
    </w:p>
    <w:p w14:paraId="4102BE1E" w14:textId="77777777" w:rsidR="00E53343" w:rsidRPr="009831F4" w:rsidRDefault="00E53343">
      <w:pPr>
        <w:spacing w:line="250" w:lineRule="exact"/>
        <w:rPr>
          <w:sz w:val="20"/>
          <w:szCs w:val="20"/>
          <w:lang w:val="en-GB"/>
        </w:rPr>
      </w:pPr>
    </w:p>
    <w:p w14:paraId="48A3AEF8" w14:textId="4371291B" w:rsidR="00E53343" w:rsidRPr="009831F4" w:rsidRDefault="00000000">
      <w:pPr>
        <w:rPr>
          <w:sz w:val="20"/>
          <w:szCs w:val="20"/>
          <w:lang w:val="en-GB"/>
        </w:rPr>
      </w:pPr>
      <w:r w:rsidRPr="009831F4">
        <w:rPr>
          <w:rFonts w:ascii="Arial" w:eastAsia="Arial" w:hAnsi="Arial" w:cs="Arial"/>
          <w:color w:val="63666A"/>
          <w:sz w:val="20"/>
          <w:szCs w:val="20"/>
          <w:lang w:val="en-GB"/>
        </w:rPr>
        <w:t>The basis for the development of employees and the protection of interests of employees in the Bank is the Labour Law, Collective Agreement, Rules on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Performance Management, human resources strategy and other internal acts of the Bank.</w:t>
      </w:r>
    </w:p>
    <w:p w14:paraId="4A7C4493" w14:textId="77777777" w:rsidR="00E53343" w:rsidRPr="009831F4" w:rsidRDefault="00E53343">
      <w:pPr>
        <w:spacing w:line="200" w:lineRule="exact"/>
        <w:rPr>
          <w:sz w:val="20"/>
          <w:szCs w:val="20"/>
          <w:lang w:val="en-GB"/>
        </w:rPr>
      </w:pPr>
    </w:p>
    <w:p w14:paraId="1C5F8522" w14:textId="77777777" w:rsidR="00E53343" w:rsidRPr="009831F4" w:rsidRDefault="00E53343">
      <w:pPr>
        <w:spacing w:line="284" w:lineRule="exact"/>
        <w:rPr>
          <w:sz w:val="20"/>
          <w:szCs w:val="20"/>
          <w:lang w:val="en-GB"/>
        </w:rPr>
      </w:pPr>
    </w:p>
    <w:p w14:paraId="17833901" w14:textId="77777777" w:rsidR="00E53343" w:rsidRPr="009831F4" w:rsidRDefault="00000000">
      <w:pPr>
        <w:rPr>
          <w:sz w:val="20"/>
          <w:szCs w:val="20"/>
          <w:lang w:val="en-GB"/>
        </w:rPr>
      </w:pPr>
      <w:r w:rsidRPr="009831F4">
        <w:rPr>
          <w:rFonts w:ascii="Arial" w:eastAsia="Arial" w:hAnsi="Arial" w:cs="Arial"/>
          <w:b/>
          <w:bCs/>
          <w:color w:val="63666A"/>
          <w:sz w:val="20"/>
          <w:szCs w:val="20"/>
          <w:lang w:val="en-GB"/>
        </w:rPr>
        <w:t>Human Resources Strategy</w:t>
      </w:r>
    </w:p>
    <w:p w14:paraId="202E9210" w14:textId="77777777" w:rsidR="00E53343" w:rsidRPr="009831F4" w:rsidRDefault="00E53343">
      <w:pPr>
        <w:spacing w:line="16" w:lineRule="exact"/>
        <w:rPr>
          <w:sz w:val="20"/>
          <w:szCs w:val="20"/>
          <w:lang w:val="en-GB"/>
        </w:rPr>
      </w:pPr>
    </w:p>
    <w:p w14:paraId="33B47685" w14:textId="77BA9454" w:rsidR="00E53343" w:rsidRPr="009831F4" w:rsidRDefault="00000000">
      <w:pPr>
        <w:rPr>
          <w:sz w:val="20"/>
          <w:szCs w:val="20"/>
          <w:lang w:val="en-GB"/>
        </w:rPr>
      </w:pPr>
      <w:r w:rsidRPr="009831F4">
        <w:rPr>
          <w:rFonts w:ascii="Arial" w:eastAsia="Arial" w:hAnsi="Arial" w:cs="Arial"/>
          <w:color w:val="63666A"/>
          <w:sz w:val="20"/>
          <w:szCs w:val="20"/>
          <w:lang w:val="en-GB"/>
        </w:rPr>
        <w:t>The basis for the preparation and updating of the HR strategy is quantitative and qualitative planning and development</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personnel structure according to current and future business needs. This allows planning and</w:t>
      </w:r>
    </w:p>
    <w:p w14:paraId="2D339A18" w14:textId="77777777" w:rsidR="00E53343" w:rsidRPr="009831F4" w:rsidRDefault="00E53343">
      <w:pPr>
        <w:spacing w:line="10" w:lineRule="exact"/>
        <w:rPr>
          <w:sz w:val="20"/>
          <w:szCs w:val="20"/>
          <w:lang w:val="en-GB"/>
        </w:rPr>
      </w:pPr>
    </w:p>
    <w:p w14:paraId="3312141A" w14:textId="5C356EF4" w:rsidR="00E53343" w:rsidRPr="009831F4" w:rsidRDefault="00000000">
      <w:pPr>
        <w:rPr>
          <w:sz w:val="20"/>
          <w:szCs w:val="20"/>
          <w:lang w:val="en-GB"/>
        </w:rPr>
      </w:pPr>
      <w:r w:rsidRPr="009831F4">
        <w:rPr>
          <w:rFonts w:ascii="Arial" w:eastAsia="Arial" w:hAnsi="Arial" w:cs="Arial"/>
          <w:color w:val="63666A"/>
          <w:sz w:val="20"/>
          <w:szCs w:val="20"/>
          <w:lang w:val="en-GB"/>
        </w:rPr>
        <w:t>developing the abilities and competencies of employees, in order to be able to cope with the current and future challenges of the Bank</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and NLB Group, in accordance with the Human Resources Strategy, and the Talent Management Strategy, taking into</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account the needs arising from the process and organization.</w:t>
      </w:r>
    </w:p>
    <w:p w14:paraId="5799E948" w14:textId="77777777" w:rsidR="00E53343" w:rsidRPr="009831F4" w:rsidRDefault="00E53343">
      <w:pPr>
        <w:spacing w:line="244" w:lineRule="exact"/>
        <w:rPr>
          <w:sz w:val="20"/>
          <w:szCs w:val="20"/>
          <w:lang w:val="en-GB"/>
        </w:rPr>
      </w:pPr>
    </w:p>
    <w:p w14:paraId="46976611" w14:textId="13A72B9F" w:rsidR="00E53343" w:rsidRPr="009831F4" w:rsidRDefault="00000000">
      <w:pPr>
        <w:rPr>
          <w:sz w:val="20"/>
          <w:szCs w:val="20"/>
          <w:lang w:val="en-GB"/>
        </w:rPr>
      </w:pPr>
      <w:r w:rsidRPr="009831F4">
        <w:rPr>
          <w:rFonts w:ascii="Arial" w:eastAsia="Arial" w:hAnsi="Arial" w:cs="Arial"/>
          <w:b/>
          <w:bCs/>
          <w:color w:val="63666A"/>
          <w:sz w:val="20"/>
          <w:szCs w:val="20"/>
          <w:lang w:val="en-GB"/>
        </w:rPr>
        <w:t xml:space="preserve">Determination, planning and provision of necessary </w:t>
      </w:r>
      <w:r w:rsidR="009831F4" w:rsidRPr="009831F4">
        <w:rPr>
          <w:rFonts w:ascii="Arial" w:eastAsia="Arial" w:hAnsi="Arial" w:cs="Arial"/>
          <w:b/>
          <w:bCs/>
          <w:color w:val="63666A"/>
          <w:sz w:val="20"/>
          <w:szCs w:val="20"/>
          <w:lang w:val="en-GB"/>
        </w:rPr>
        <w:t>abilities</w:t>
      </w:r>
      <w:r w:rsidRPr="009831F4">
        <w:rPr>
          <w:rFonts w:ascii="Arial" w:eastAsia="Arial" w:hAnsi="Arial" w:cs="Arial"/>
          <w:b/>
          <w:bCs/>
          <w:color w:val="63666A"/>
          <w:sz w:val="20"/>
          <w:szCs w:val="20"/>
          <w:lang w:val="en-GB"/>
        </w:rPr>
        <w:t xml:space="preserve"> (competencies and knowledge) of employees</w:t>
      </w:r>
    </w:p>
    <w:p w14:paraId="39337E22" w14:textId="77777777" w:rsidR="00E53343" w:rsidRPr="009831F4" w:rsidRDefault="00E53343">
      <w:pPr>
        <w:spacing w:line="16" w:lineRule="exact"/>
        <w:rPr>
          <w:sz w:val="20"/>
          <w:szCs w:val="20"/>
          <w:lang w:val="en-GB"/>
        </w:rPr>
      </w:pPr>
    </w:p>
    <w:p w14:paraId="27D69514" w14:textId="0AA3D4DA" w:rsidR="00E53343" w:rsidRPr="009831F4" w:rsidRDefault="00000000">
      <w:pPr>
        <w:rPr>
          <w:sz w:val="20"/>
          <w:szCs w:val="20"/>
          <w:lang w:val="en-GB"/>
        </w:rPr>
      </w:pPr>
      <w:r w:rsidRPr="009831F4">
        <w:rPr>
          <w:rFonts w:ascii="Arial" w:eastAsia="Arial" w:hAnsi="Arial" w:cs="Arial"/>
          <w:color w:val="63666A"/>
          <w:sz w:val="20"/>
          <w:szCs w:val="20"/>
          <w:lang w:val="en-GB"/>
        </w:rPr>
        <w:t>The system of competencies and knowledge is the basis for the implementation of personnel strategy, employment policy,</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development, as well as all systems and activities of managing the capabilities of the Bank's employees. This also supports</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strategy of the Bank and NLB Group.</w:t>
      </w:r>
    </w:p>
    <w:p w14:paraId="6E21F17C" w14:textId="77777777" w:rsidR="00E53343" w:rsidRPr="009831F4" w:rsidRDefault="00E53343">
      <w:pPr>
        <w:spacing w:line="244" w:lineRule="exact"/>
        <w:rPr>
          <w:sz w:val="20"/>
          <w:szCs w:val="20"/>
          <w:lang w:val="en-GB"/>
        </w:rPr>
      </w:pPr>
    </w:p>
    <w:p w14:paraId="273A1E5B" w14:textId="77777777" w:rsidR="00E53343" w:rsidRPr="009831F4" w:rsidRDefault="00000000">
      <w:pPr>
        <w:rPr>
          <w:sz w:val="20"/>
          <w:szCs w:val="20"/>
          <w:lang w:val="en-GB"/>
        </w:rPr>
      </w:pPr>
      <w:r w:rsidRPr="009831F4">
        <w:rPr>
          <w:rFonts w:ascii="Arial" w:eastAsia="Arial" w:hAnsi="Arial" w:cs="Arial"/>
          <w:b/>
          <w:bCs/>
          <w:color w:val="63666A"/>
          <w:sz w:val="20"/>
          <w:szCs w:val="20"/>
          <w:lang w:val="en-GB"/>
        </w:rPr>
        <w:t>Recruitment, selection and onboarding of employees</w:t>
      </w:r>
    </w:p>
    <w:p w14:paraId="7BAB49B8" w14:textId="77777777" w:rsidR="00E53343" w:rsidRPr="009831F4" w:rsidRDefault="00E53343">
      <w:pPr>
        <w:spacing w:line="16" w:lineRule="exact"/>
        <w:rPr>
          <w:sz w:val="20"/>
          <w:szCs w:val="20"/>
          <w:lang w:val="en-GB"/>
        </w:rPr>
      </w:pPr>
    </w:p>
    <w:p w14:paraId="1D3855C8" w14:textId="55E3E60A" w:rsidR="00E53343" w:rsidRPr="009831F4" w:rsidRDefault="00000000">
      <w:pPr>
        <w:rPr>
          <w:sz w:val="20"/>
          <w:szCs w:val="20"/>
          <w:lang w:val="en-GB"/>
        </w:rPr>
      </w:pPr>
      <w:r w:rsidRPr="009831F4">
        <w:rPr>
          <w:rFonts w:ascii="Arial" w:eastAsia="Arial" w:hAnsi="Arial" w:cs="Arial"/>
          <w:color w:val="63666A"/>
          <w:sz w:val="20"/>
          <w:szCs w:val="20"/>
          <w:lang w:val="en-GB"/>
        </w:rPr>
        <w:t>Recruitment is based on standards and planning of the number of employees, as well as the personnel strategy, which</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is approved by the Management Board of the Bank, based on the approved personnel plan and established employment needs.</w:t>
      </w:r>
    </w:p>
    <w:p w14:paraId="153F9E25" w14:textId="77777777" w:rsidR="00E53343" w:rsidRPr="009831F4" w:rsidRDefault="00E53343">
      <w:pPr>
        <w:spacing w:line="244" w:lineRule="exact"/>
        <w:rPr>
          <w:sz w:val="20"/>
          <w:szCs w:val="20"/>
          <w:lang w:val="en-GB"/>
        </w:rPr>
      </w:pPr>
    </w:p>
    <w:p w14:paraId="44A2BCAB" w14:textId="77777777" w:rsidR="00E53343" w:rsidRPr="009831F4" w:rsidRDefault="00000000">
      <w:pPr>
        <w:rPr>
          <w:sz w:val="20"/>
          <w:szCs w:val="20"/>
          <w:lang w:val="en-GB"/>
        </w:rPr>
      </w:pPr>
      <w:r w:rsidRPr="009831F4">
        <w:rPr>
          <w:rFonts w:ascii="Arial" w:eastAsia="Arial" w:hAnsi="Arial" w:cs="Arial"/>
          <w:b/>
          <w:bCs/>
          <w:color w:val="63666A"/>
          <w:sz w:val="20"/>
          <w:szCs w:val="20"/>
          <w:lang w:val="en-GB"/>
        </w:rPr>
        <w:t>Performance Management</w:t>
      </w:r>
    </w:p>
    <w:p w14:paraId="322CD40C" w14:textId="77777777" w:rsidR="00E53343" w:rsidRPr="009831F4" w:rsidRDefault="00E53343">
      <w:pPr>
        <w:spacing w:line="16" w:lineRule="exact"/>
        <w:rPr>
          <w:sz w:val="20"/>
          <w:szCs w:val="20"/>
          <w:lang w:val="en-GB"/>
        </w:rPr>
      </w:pPr>
    </w:p>
    <w:p w14:paraId="69822F99" w14:textId="1D8A8775" w:rsidR="00E53343" w:rsidRPr="009831F4" w:rsidRDefault="00000000">
      <w:pPr>
        <w:rPr>
          <w:sz w:val="20"/>
          <w:szCs w:val="20"/>
          <w:lang w:val="en-GB"/>
        </w:rPr>
      </w:pPr>
      <w:r w:rsidRPr="009831F4">
        <w:rPr>
          <w:rFonts w:ascii="Arial" w:eastAsia="Arial" w:hAnsi="Arial" w:cs="Arial"/>
          <w:color w:val="63666A"/>
          <w:sz w:val="20"/>
          <w:szCs w:val="20"/>
          <w:lang w:val="en-GB"/>
        </w:rPr>
        <w:t>The system of evaluation and rewarding performance of workers is regulated by internal acts and is in accordance with</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Group's standards. This system implies a combination of job content, required abilities (competencies)</w:t>
      </w:r>
    </w:p>
    <w:p w14:paraId="4268EFC7" w14:textId="77777777" w:rsidR="00E53343" w:rsidRPr="009831F4" w:rsidRDefault="00E53343">
      <w:pPr>
        <w:spacing w:line="10" w:lineRule="exact"/>
        <w:rPr>
          <w:sz w:val="20"/>
          <w:szCs w:val="20"/>
          <w:lang w:val="en-GB"/>
        </w:rPr>
      </w:pPr>
    </w:p>
    <w:p w14:paraId="4EC36E0C" w14:textId="77777777" w:rsidR="00E53343" w:rsidRPr="009831F4" w:rsidRDefault="00000000">
      <w:pPr>
        <w:rPr>
          <w:sz w:val="20"/>
          <w:szCs w:val="20"/>
          <w:lang w:val="en-GB"/>
        </w:rPr>
      </w:pPr>
      <w:r w:rsidRPr="009831F4">
        <w:rPr>
          <w:rFonts w:ascii="Arial" w:eastAsia="Arial" w:hAnsi="Arial" w:cs="Arial"/>
          <w:color w:val="63666A"/>
          <w:sz w:val="20"/>
          <w:szCs w:val="20"/>
          <w:lang w:val="en-GB"/>
        </w:rPr>
        <w:t>of employees, regular interviews on work performance, staff development, education, promotion (horizontal</w:t>
      </w:r>
    </w:p>
    <w:p w14:paraId="3A61AA83" w14:textId="77777777" w:rsidR="00E53343" w:rsidRPr="009831F4" w:rsidRDefault="00E53343">
      <w:pPr>
        <w:spacing w:line="10" w:lineRule="exact"/>
        <w:rPr>
          <w:sz w:val="20"/>
          <w:szCs w:val="20"/>
          <w:lang w:val="en-GB"/>
        </w:rPr>
      </w:pPr>
    </w:p>
    <w:p w14:paraId="4FD7297F" w14:textId="77777777" w:rsidR="00E53343" w:rsidRPr="009831F4" w:rsidRDefault="00000000">
      <w:pPr>
        <w:rPr>
          <w:sz w:val="20"/>
          <w:szCs w:val="20"/>
          <w:lang w:val="en-GB"/>
        </w:rPr>
      </w:pPr>
      <w:r w:rsidRPr="009831F4">
        <w:rPr>
          <w:rFonts w:ascii="Arial" w:eastAsia="Arial" w:hAnsi="Arial" w:cs="Arial"/>
          <w:color w:val="63666A"/>
          <w:sz w:val="20"/>
          <w:szCs w:val="20"/>
          <w:lang w:val="en-GB"/>
        </w:rPr>
        <w:t>and vertically) and monetary compensation, in order to comprehensively manage performance.</w:t>
      </w:r>
    </w:p>
    <w:p w14:paraId="0C5FD909" w14:textId="77777777" w:rsidR="00E53343" w:rsidRPr="009831F4" w:rsidRDefault="00E53343">
      <w:pPr>
        <w:spacing w:line="244" w:lineRule="exact"/>
        <w:rPr>
          <w:sz w:val="20"/>
          <w:szCs w:val="20"/>
          <w:lang w:val="en-GB"/>
        </w:rPr>
      </w:pPr>
    </w:p>
    <w:p w14:paraId="5415F753" w14:textId="77777777" w:rsidR="00E53343" w:rsidRPr="009831F4" w:rsidRDefault="00000000">
      <w:pPr>
        <w:rPr>
          <w:sz w:val="20"/>
          <w:szCs w:val="20"/>
          <w:lang w:val="en-GB"/>
        </w:rPr>
      </w:pPr>
      <w:r w:rsidRPr="009831F4">
        <w:rPr>
          <w:rFonts w:ascii="Arial" w:eastAsia="Arial" w:hAnsi="Arial" w:cs="Arial"/>
          <w:b/>
          <w:bCs/>
          <w:color w:val="63666A"/>
          <w:sz w:val="20"/>
          <w:szCs w:val="20"/>
          <w:lang w:val="en-GB"/>
        </w:rPr>
        <w:t>Rewarding</w:t>
      </w:r>
    </w:p>
    <w:p w14:paraId="69BE08CF" w14:textId="77777777" w:rsidR="00E53343" w:rsidRPr="009831F4" w:rsidRDefault="00E53343">
      <w:pPr>
        <w:spacing w:line="16" w:lineRule="exact"/>
        <w:rPr>
          <w:sz w:val="20"/>
          <w:szCs w:val="20"/>
          <w:lang w:val="en-GB"/>
        </w:rPr>
      </w:pPr>
    </w:p>
    <w:p w14:paraId="3A64EF5A" w14:textId="77777777" w:rsidR="00E53343" w:rsidRPr="009831F4" w:rsidRDefault="00000000">
      <w:pPr>
        <w:rPr>
          <w:sz w:val="20"/>
          <w:szCs w:val="20"/>
          <w:lang w:val="en-GB"/>
        </w:rPr>
      </w:pPr>
      <w:r w:rsidRPr="009831F4">
        <w:rPr>
          <w:rFonts w:ascii="Arial" w:eastAsia="Arial" w:hAnsi="Arial" w:cs="Arial"/>
          <w:color w:val="63666A"/>
          <w:sz w:val="20"/>
          <w:szCs w:val="20"/>
          <w:lang w:val="en-GB"/>
        </w:rPr>
        <w:t>The employee rewarding system may, in addition to salary, include other forms of monetary compensation, or</w:t>
      </w:r>
    </w:p>
    <w:p w14:paraId="4D3F16BA" w14:textId="77777777" w:rsidR="00E53343" w:rsidRPr="009831F4" w:rsidRDefault="00E53343">
      <w:pPr>
        <w:spacing w:line="10" w:lineRule="exact"/>
        <w:rPr>
          <w:sz w:val="20"/>
          <w:szCs w:val="20"/>
          <w:lang w:val="en-GB"/>
        </w:rPr>
      </w:pPr>
    </w:p>
    <w:p w14:paraId="1CF47062" w14:textId="1C59C7CC" w:rsidR="00E53343" w:rsidRPr="009831F4" w:rsidRDefault="00000000">
      <w:pPr>
        <w:rPr>
          <w:sz w:val="20"/>
          <w:szCs w:val="20"/>
          <w:lang w:val="en-GB"/>
        </w:rPr>
      </w:pPr>
      <w:r w:rsidRPr="009831F4">
        <w:rPr>
          <w:rFonts w:ascii="Arial" w:eastAsia="Arial" w:hAnsi="Arial" w:cs="Arial"/>
          <w:color w:val="63666A"/>
          <w:sz w:val="20"/>
          <w:szCs w:val="20"/>
          <w:lang w:val="en-GB"/>
        </w:rPr>
        <w:t>non-monetary and non-financial compensation. Much of it relates to financial compensation, i.e. the salary system. The salary system</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includes a fixed and a variable part of the salary for performance.</w:t>
      </w:r>
    </w:p>
    <w:p w14:paraId="68882CED" w14:textId="77777777" w:rsidR="00E53343" w:rsidRPr="009831F4" w:rsidRDefault="00E53343">
      <w:pPr>
        <w:spacing w:line="244" w:lineRule="exact"/>
        <w:rPr>
          <w:sz w:val="20"/>
          <w:szCs w:val="20"/>
          <w:lang w:val="en-GB"/>
        </w:rPr>
      </w:pPr>
    </w:p>
    <w:p w14:paraId="4B306B52" w14:textId="77777777" w:rsidR="00E53343" w:rsidRPr="009831F4" w:rsidRDefault="00000000">
      <w:pPr>
        <w:rPr>
          <w:sz w:val="20"/>
          <w:szCs w:val="20"/>
          <w:lang w:val="en-GB"/>
        </w:rPr>
      </w:pPr>
      <w:r w:rsidRPr="009831F4">
        <w:rPr>
          <w:rFonts w:ascii="Arial" w:eastAsia="Arial" w:hAnsi="Arial" w:cs="Arial"/>
          <w:b/>
          <w:bCs/>
          <w:color w:val="63666A"/>
          <w:sz w:val="20"/>
          <w:szCs w:val="20"/>
          <w:lang w:val="en-GB"/>
        </w:rPr>
        <w:t>Employee education, training and specialization</w:t>
      </w:r>
    </w:p>
    <w:p w14:paraId="1B91FFDC" w14:textId="77777777" w:rsidR="00E53343" w:rsidRPr="009831F4" w:rsidRDefault="00E53343">
      <w:pPr>
        <w:spacing w:line="16" w:lineRule="exact"/>
        <w:rPr>
          <w:sz w:val="20"/>
          <w:szCs w:val="20"/>
          <w:lang w:val="en-GB"/>
        </w:rPr>
      </w:pPr>
    </w:p>
    <w:p w14:paraId="511FD463" w14:textId="2CBCBFA9" w:rsidR="00E53343" w:rsidRPr="009831F4" w:rsidRDefault="00000000">
      <w:pPr>
        <w:rPr>
          <w:sz w:val="20"/>
          <w:szCs w:val="20"/>
          <w:lang w:val="en-GB"/>
        </w:rPr>
      </w:pPr>
      <w:r w:rsidRPr="009831F4">
        <w:rPr>
          <w:rFonts w:ascii="Arial" w:eastAsia="Arial" w:hAnsi="Arial" w:cs="Arial"/>
          <w:color w:val="63666A"/>
          <w:sz w:val="20"/>
          <w:szCs w:val="20"/>
          <w:lang w:val="en-GB"/>
        </w:rPr>
        <w:t>Education, vocational training and specialization are key elements to support the planned</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employee development. For the Bank, education represents the acquisition, development and use of knowledge with the aim of increasing</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intellectual capital and improving the competitive advantage of both the Bank and the NLB Group.</w:t>
      </w:r>
    </w:p>
    <w:p w14:paraId="4D23BE25" w14:textId="77777777" w:rsidR="00E53343" w:rsidRPr="009831F4" w:rsidRDefault="00E53343">
      <w:pPr>
        <w:spacing w:line="244" w:lineRule="exact"/>
        <w:rPr>
          <w:sz w:val="20"/>
          <w:szCs w:val="20"/>
          <w:lang w:val="en-GB"/>
        </w:rPr>
      </w:pPr>
    </w:p>
    <w:p w14:paraId="6F4265A9" w14:textId="77777777" w:rsidR="00E53343" w:rsidRPr="009831F4" w:rsidRDefault="00000000">
      <w:pPr>
        <w:rPr>
          <w:sz w:val="20"/>
          <w:szCs w:val="20"/>
          <w:lang w:val="en-GB"/>
        </w:rPr>
      </w:pPr>
      <w:r w:rsidRPr="009831F4">
        <w:rPr>
          <w:rFonts w:ascii="Arial" w:eastAsia="Arial" w:hAnsi="Arial" w:cs="Arial"/>
          <w:b/>
          <w:bCs/>
          <w:color w:val="63666A"/>
          <w:sz w:val="20"/>
          <w:szCs w:val="20"/>
          <w:lang w:val="en-GB"/>
        </w:rPr>
        <w:t>Employee Development and Talent Management</w:t>
      </w:r>
    </w:p>
    <w:p w14:paraId="6142E487" w14:textId="77777777" w:rsidR="00E53343" w:rsidRPr="009831F4" w:rsidRDefault="00E53343">
      <w:pPr>
        <w:spacing w:line="16" w:lineRule="exact"/>
        <w:rPr>
          <w:sz w:val="20"/>
          <w:szCs w:val="20"/>
          <w:lang w:val="en-GB"/>
        </w:rPr>
      </w:pPr>
    </w:p>
    <w:p w14:paraId="4D3A6A06" w14:textId="1415BA33" w:rsidR="00E53343" w:rsidRPr="009831F4" w:rsidRDefault="00000000">
      <w:pPr>
        <w:rPr>
          <w:sz w:val="20"/>
          <w:szCs w:val="20"/>
          <w:lang w:val="en-GB"/>
        </w:rPr>
      </w:pPr>
      <w:r w:rsidRPr="009831F4">
        <w:rPr>
          <w:rFonts w:ascii="Arial" w:eastAsia="Arial" w:hAnsi="Arial" w:cs="Arial"/>
          <w:color w:val="63666A"/>
          <w:sz w:val="20"/>
          <w:szCs w:val="20"/>
          <w:lang w:val="en-GB"/>
        </w:rPr>
        <w:t>Employee development is a targeted process arising from the Talent Management Strategy, aligned with the Strategy</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 Therefore, it contributes to the formation of the Bank's value and culture. The Strategy is an important factor in the strategic</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employee management, and based on the identified current and future needs, it provides the necessary knowledge,</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experience and abilities to achieve high efficiency of both employees and the Bank as a whole.</w:t>
      </w:r>
    </w:p>
    <w:p w14:paraId="55023C2C" w14:textId="77777777" w:rsidR="00E53343" w:rsidRPr="009831F4" w:rsidRDefault="00E53343">
      <w:pPr>
        <w:spacing w:line="244" w:lineRule="exact"/>
        <w:rPr>
          <w:sz w:val="20"/>
          <w:szCs w:val="20"/>
          <w:lang w:val="en-GB"/>
        </w:rPr>
      </w:pPr>
    </w:p>
    <w:p w14:paraId="51CB5593" w14:textId="77777777" w:rsidR="00E53343" w:rsidRPr="009831F4" w:rsidRDefault="00000000">
      <w:pPr>
        <w:rPr>
          <w:sz w:val="20"/>
          <w:szCs w:val="20"/>
          <w:lang w:val="en-GB"/>
        </w:rPr>
      </w:pPr>
      <w:r w:rsidRPr="009831F4">
        <w:rPr>
          <w:rFonts w:ascii="Arial" w:eastAsia="Arial" w:hAnsi="Arial" w:cs="Arial"/>
          <w:b/>
          <w:bCs/>
          <w:color w:val="63666A"/>
          <w:sz w:val="20"/>
          <w:szCs w:val="20"/>
          <w:lang w:val="en-GB"/>
        </w:rPr>
        <w:t>Mobility within NLB Group</w:t>
      </w:r>
    </w:p>
    <w:p w14:paraId="009ED055" w14:textId="77777777" w:rsidR="00E53343" w:rsidRPr="009831F4" w:rsidRDefault="00E53343">
      <w:pPr>
        <w:spacing w:line="16" w:lineRule="exact"/>
        <w:rPr>
          <w:sz w:val="20"/>
          <w:szCs w:val="20"/>
          <w:lang w:val="en-GB"/>
        </w:rPr>
      </w:pPr>
    </w:p>
    <w:p w14:paraId="67356C5C" w14:textId="1956D452" w:rsidR="00E53343" w:rsidRPr="00423319" w:rsidRDefault="00000000">
      <w:pPr>
        <w:rPr>
          <w:sz w:val="20"/>
          <w:szCs w:val="20"/>
          <w:lang w:val="en-GB"/>
        </w:rPr>
        <w:sectPr w:rsidR="00E53343" w:rsidRPr="00423319" w:rsidSect="00C31E2C">
          <w:pgSz w:w="11900" w:h="16838"/>
          <w:pgMar w:top="270" w:right="866" w:bottom="0" w:left="860" w:header="0" w:footer="0" w:gutter="0"/>
          <w:cols w:space="720" w:equalWidth="0">
            <w:col w:w="10180" w:space="0"/>
          </w:cols>
        </w:sectPr>
      </w:pPr>
      <w:r w:rsidRPr="009831F4">
        <w:rPr>
          <w:rFonts w:ascii="Arial" w:eastAsia="Arial" w:hAnsi="Arial" w:cs="Arial"/>
          <w:color w:val="63666A"/>
          <w:sz w:val="20"/>
          <w:szCs w:val="20"/>
          <w:lang w:val="en-GB"/>
        </w:rPr>
        <w:t>Corporate governance of the NLB Group requires, among other things, strategic supervision, management within the members</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NLB Group, process alignment and transfer of experience and good practice. To this end, the Bank may deploy</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its personnel to work in other members, and it is also possible to deploy from the Bank to NLB d.d. Ljubljana.</w:t>
      </w:r>
    </w:p>
    <w:p w14:paraId="078AF37F" w14:textId="77777777" w:rsidR="00E53343" w:rsidRPr="009831F4" w:rsidRDefault="00E53343">
      <w:pPr>
        <w:spacing w:line="200" w:lineRule="exact"/>
        <w:rPr>
          <w:sz w:val="20"/>
          <w:szCs w:val="20"/>
          <w:lang w:val="en-GB"/>
        </w:rPr>
      </w:pPr>
    </w:p>
    <w:p w14:paraId="78ABFC17" w14:textId="77777777" w:rsidR="00E53343" w:rsidRPr="009831F4" w:rsidRDefault="00E53343">
      <w:pPr>
        <w:spacing w:line="200" w:lineRule="exact"/>
        <w:rPr>
          <w:sz w:val="20"/>
          <w:szCs w:val="20"/>
          <w:lang w:val="en-GB"/>
        </w:rPr>
      </w:pPr>
    </w:p>
    <w:p w14:paraId="78F2FDF5" w14:textId="77777777" w:rsidR="00E53343" w:rsidRPr="009831F4" w:rsidRDefault="00E53343">
      <w:pPr>
        <w:spacing w:line="200" w:lineRule="exact"/>
        <w:rPr>
          <w:sz w:val="20"/>
          <w:szCs w:val="20"/>
          <w:lang w:val="en-GB"/>
        </w:rPr>
      </w:pPr>
    </w:p>
    <w:p w14:paraId="1D0586BC" w14:textId="77777777" w:rsidR="00E53343" w:rsidRPr="009831F4" w:rsidRDefault="00E53343">
      <w:pPr>
        <w:spacing w:line="200" w:lineRule="exact"/>
        <w:rPr>
          <w:sz w:val="20"/>
          <w:szCs w:val="20"/>
          <w:lang w:val="en-GB"/>
        </w:rPr>
      </w:pPr>
    </w:p>
    <w:p w14:paraId="780E8EF8" w14:textId="77777777" w:rsidR="00E53343" w:rsidRPr="009831F4" w:rsidRDefault="00E53343">
      <w:pPr>
        <w:spacing w:line="212" w:lineRule="exact"/>
        <w:rPr>
          <w:sz w:val="20"/>
          <w:szCs w:val="20"/>
          <w:lang w:val="en-GB"/>
        </w:rPr>
      </w:pPr>
    </w:p>
    <w:p w14:paraId="618FB488" w14:textId="77777777" w:rsidR="00E53343" w:rsidRPr="009831F4" w:rsidRDefault="00000000">
      <w:pPr>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610DA9BC" w14:textId="77777777" w:rsidR="00E53343" w:rsidRPr="009831F4" w:rsidRDefault="00E53343">
      <w:pPr>
        <w:spacing w:line="21" w:lineRule="exact"/>
        <w:rPr>
          <w:sz w:val="20"/>
          <w:szCs w:val="20"/>
          <w:lang w:val="en-GB"/>
        </w:rPr>
      </w:pPr>
    </w:p>
    <w:p w14:paraId="64357373" w14:textId="77777777" w:rsidR="00E53343" w:rsidRPr="009831F4" w:rsidRDefault="00000000">
      <w:pPr>
        <w:rPr>
          <w:sz w:val="20"/>
          <w:szCs w:val="20"/>
          <w:lang w:val="en-GB"/>
        </w:rPr>
      </w:pPr>
      <w:r w:rsidRPr="009831F4">
        <w:rPr>
          <w:rFonts w:ascii="Arial" w:eastAsia="Arial" w:hAnsi="Arial" w:cs="Arial"/>
          <w:color w:val="230078"/>
          <w:sz w:val="14"/>
          <w:szCs w:val="14"/>
          <w:lang w:val="en-GB"/>
        </w:rPr>
        <w:t>Secretariat</w:t>
      </w:r>
    </w:p>
    <w:p w14:paraId="719B0107" w14:textId="77777777" w:rsidR="00E53343" w:rsidRPr="009831F4" w:rsidRDefault="00E53343">
      <w:pPr>
        <w:rPr>
          <w:lang w:val="en-GB"/>
        </w:rPr>
        <w:sectPr w:rsidR="00E53343" w:rsidRPr="009831F4">
          <w:type w:val="continuous"/>
          <w:pgSz w:w="11900" w:h="16838"/>
          <w:pgMar w:top="798" w:right="866" w:bottom="0" w:left="860" w:header="0" w:footer="0" w:gutter="0"/>
          <w:cols w:space="720" w:equalWidth="0">
            <w:col w:w="10180" w:space="0"/>
          </w:cols>
        </w:sectPr>
      </w:pPr>
    </w:p>
    <w:p w14:paraId="62836C37" w14:textId="77777777" w:rsidR="00E53343" w:rsidRPr="009831F4" w:rsidRDefault="00000000">
      <w:pPr>
        <w:ind w:left="10"/>
        <w:rPr>
          <w:sz w:val="20"/>
          <w:szCs w:val="20"/>
          <w:lang w:val="en-GB"/>
        </w:rPr>
      </w:pPr>
      <w:bookmarkStart w:id="15" w:name="page17"/>
      <w:bookmarkEnd w:id="15"/>
      <w:r w:rsidRPr="009831F4">
        <w:rPr>
          <w:rFonts w:ascii="Arial" w:eastAsia="Arial" w:hAnsi="Arial" w:cs="Arial"/>
          <w:b/>
          <w:bCs/>
          <w:color w:val="63666A"/>
          <w:sz w:val="20"/>
          <w:szCs w:val="20"/>
          <w:lang w:val="en-GB"/>
        </w:rPr>
        <w:lastRenderedPageBreak/>
        <w:t>Organizational climate and culture</w:t>
      </w:r>
    </w:p>
    <w:p w14:paraId="66DB71CA" w14:textId="77777777" w:rsidR="00E53343" w:rsidRPr="009831F4" w:rsidRDefault="00E53343">
      <w:pPr>
        <w:spacing w:line="16" w:lineRule="exact"/>
        <w:rPr>
          <w:sz w:val="20"/>
          <w:szCs w:val="20"/>
          <w:lang w:val="en-GB"/>
        </w:rPr>
      </w:pPr>
    </w:p>
    <w:p w14:paraId="61F07061" w14:textId="1F90B811" w:rsidR="00E53343" w:rsidRPr="009831F4" w:rsidRDefault="00000000">
      <w:pPr>
        <w:ind w:left="10"/>
        <w:rPr>
          <w:sz w:val="20"/>
          <w:szCs w:val="20"/>
          <w:lang w:val="en-GB"/>
        </w:rPr>
      </w:pPr>
      <w:r w:rsidRPr="009831F4">
        <w:rPr>
          <w:rFonts w:ascii="Arial" w:eastAsia="Arial" w:hAnsi="Arial" w:cs="Arial"/>
          <w:color w:val="63666A"/>
          <w:sz w:val="20"/>
          <w:szCs w:val="20"/>
          <w:lang w:val="en-GB"/>
        </w:rPr>
        <w:t>The organizational climate can be measured once a year or every other year, when comparing with</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 xml:space="preserve">previous year/years. Measurement is performed in all organizational units, and the results are </w:t>
      </w:r>
      <w:r w:rsidR="009831F4" w:rsidRPr="009831F4">
        <w:rPr>
          <w:rFonts w:ascii="Arial" w:eastAsia="Arial" w:hAnsi="Arial" w:cs="Arial"/>
          <w:color w:val="63666A"/>
          <w:sz w:val="20"/>
          <w:szCs w:val="20"/>
          <w:lang w:val="en-GB"/>
        </w:rPr>
        <w:t>analysed</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at the level of each organizational unit in the same way and are presented to all employees. After the presented</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results, an action plan on the necessary improvements is adopted. The Bank also determines the ideal culture, measures</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existing one, and prepares a long-term improvement and modification plan.</w:t>
      </w:r>
    </w:p>
    <w:p w14:paraId="6014146D" w14:textId="77777777" w:rsidR="00E53343" w:rsidRPr="009831F4" w:rsidRDefault="00E53343">
      <w:pPr>
        <w:spacing w:line="244" w:lineRule="exact"/>
        <w:rPr>
          <w:sz w:val="20"/>
          <w:szCs w:val="20"/>
          <w:lang w:val="en-GB"/>
        </w:rPr>
      </w:pPr>
    </w:p>
    <w:p w14:paraId="7D60759B"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Corporate Social Responsibility</w:t>
      </w:r>
    </w:p>
    <w:p w14:paraId="788CBD9B" w14:textId="77777777" w:rsidR="00E53343" w:rsidRPr="009831F4" w:rsidRDefault="00E53343">
      <w:pPr>
        <w:spacing w:line="16" w:lineRule="exact"/>
        <w:rPr>
          <w:sz w:val="20"/>
          <w:szCs w:val="20"/>
          <w:lang w:val="en-GB"/>
        </w:rPr>
      </w:pPr>
    </w:p>
    <w:p w14:paraId="4A52DEB7"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In accordance with the provisions of the applicable legal regulations, by-laws and internal acts, the Bank shall</w:t>
      </w:r>
    </w:p>
    <w:p w14:paraId="6836F29D" w14:textId="77777777" w:rsidR="00E53343" w:rsidRPr="009831F4" w:rsidRDefault="00E53343">
      <w:pPr>
        <w:spacing w:line="10" w:lineRule="exact"/>
        <w:rPr>
          <w:sz w:val="20"/>
          <w:szCs w:val="20"/>
          <w:lang w:val="en-GB"/>
        </w:rPr>
      </w:pPr>
    </w:p>
    <w:p w14:paraId="1F064C9A"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provide employees with social protection. Within this framework, the following activities are carried out:</w:t>
      </w:r>
    </w:p>
    <w:p w14:paraId="4FB56212" w14:textId="77777777" w:rsidR="00E53343" w:rsidRPr="009831F4" w:rsidRDefault="00E53343">
      <w:pPr>
        <w:spacing w:line="250" w:lineRule="exact"/>
        <w:rPr>
          <w:sz w:val="20"/>
          <w:szCs w:val="20"/>
          <w:lang w:val="en-GB"/>
        </w:rPr>
      </w:pPr>
    </w:p>
    <w:p w14:paraId="7C803A3B" w14:textId="77777777" w:rsidR="00E53343" w:rsidRPr="009831F4" w:rsidRDefault="00000000">
      <w:pPr>
        <w:numPr>
          <w:ilvl w:val="0"/>
          <w:numId w:val="38"/>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For the purpose of fuller and better health care, the Bank, at the expense of its funds, enables periodic</w:t>
      </w:r>
    </w:p>
    <w:p w14:paraId="5E46E6A3" w14:textId="77777777" w:rsidR="00E53343" w:rsidRPr="009831F4" w:rsidRDefault="00E53343">
      <w:pPr>
        <w:spacing w:line="10" w:lineRule="exact"/>
        <w:rPr>
          <w:rFonts w:ascii="Arial" w:eastAsia="Arial" w:hAnsi="Arial" w:cs="Arial"/>
          <w:color w:val="63666A"/>
          <w:sz w:val="20"/>
          <w:szCs w:val="20"/>
          <w:lang w:val="en-GB"/>
        </w:rPr>
      </w:pPr>
    </w:p>
    <w:p w14:paraId="610AE922"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medical examination, for the prevention and timely detection of the disease;</w:t>
      </w:r>
    </w:p>
    <w:p w14:paraId="7A9EA918" w14:textId="77777777" w:rsidR="00E53343" w:rsidRPr="009831F4" w:rsidRDefault="00E53343">
      <w:pPr>
        <w:spacing w:line="10" w:lineRule="exact"/>
        <w:rPr>
          <w:rFonts w:ascii="Arial" w:eastAsia="Arial" w:hAnsi="Arial" w:cs="Arial"/>
          <w:color w:val="63666A"/>
          <w:sz w:val="20"/>
          <w:szCs w:val="20"/>
          <w:lang w:val="en-GB"/>
        </w:rPr>
      </w:pPr>
    </w:p>
    <w:p w14:paraId="33CA0591" w14:textId="77777777" w:rsidR="00E53343" w:rsidRPr="009831F4" w:rsidRDefault="00000000">
      <w:pPr>
        <w:numPr>
          <w:ilvl w:val="0"/>
          <w:numId w:val="38"/>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Social insurance of employees;</w:t>
      </w:r>
    </w:p>
    <w:p w14:paraId="68444B4A" w14:textId="77777777" w:rsidR="00E53343" w:rsidRPr="009831F4" w:rsidRDefault="00E53343">
      <w:pPr>
        <w:spacing w:line="10" w:lineRule="exact"/>
        <w:rPr>
          <w:rFonts w:ascii="Arial" w:eastAsia="Arial" w:hAnsi="Arial" w:cs="Arial"/>
          <w:color w:val="63666A"/>
          <w:sz w:val="20"/>
          <w:szCs w:val="20"/>
          <w:lang w:val="en-GB"/>
        </w:rPr>
      </w:pPr>
    </w:p>
    <w:p w14:paraId="1F0937E4" w14:textId="77777777" w:rsidR="00E53343" w:rsidRPr="009831F4" w:rsidRDefault="00000000">
      <w:pPr>
        <w:numPr>
          <w:ilvl w:val="0"/>
          <w:numId w:val="38"/>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Granting solidary assistance;</w:t>
      </w:r>
    </w:p>
    <w:p w14:paraId="3FB1EFC8" w14:textId="77777777" w:rsidR="00E53343" w:rsidRPr="009831F4" w:rsidRDefault="00E53343">
      <w:pPr>
        <w:spacing w:line="10" w:lineRule="exact"/>
        <w:rPr>
          <w:rFonts w:ascii="Arial" w:eastAsia="Arial" w:hAnsi="Arial" w:cs="Arial"/>
          <w:color w:val="63666A"/>
          <w:sz w:val="20"/>
          <w:szCs w:val="20"/>
          <w:lang w:val="en-GB"/>
        </w:rPr>
      </w:pPr>
    </w:p>
    <w:p w14:paraId="2848B036" w14:textId="77777777" w:rsidR="00E53343" w:rsidRPr="009831F4" w:rsidRDefault="00000000">
      <w:pPr>
        <w:numPr>
          <w:ilvl w:val="0"/>
          <w:numId w:val="38"/>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Provision of collective insurance for employees;</w:t>
      </w:r>
    </w:p>
    <w:p w14:paraId="079CD852" w14:textId="77777777" w:rsidR="00E53343" w:rsidRPr="009831F4" w:rsidRDefault="00E53343">
      <w:pPr>
        <w:spacing w:line="10" w:lineRule="exact"/>
        <w:rPr>
          <w:rFonts w:ascii="Arial" w:eastAsia="Arial" w:hAnsi="Arial" w:cs="Arial"/>
          <w:color w:val="63666A"/>
          <w:sz w:val="20"/>
          <w:szCs w:val="20"/>
          <w:lang w:val="en-GB"/>
        </w:rPr>
      </w:pPr>
    </w:p>
    <w:p w14:paraId="272366F5" w14:textId="77777777" w:rsidR="00E53343" w:rsidRPr="009831F4" w:rsidRDefault="00000000">
      <w:pPr>
        <w:numPr>
          <w:ilvl w:val="0"/>
          <w:numId w:val="38"/>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Supporting sporting and humanitarian events.</w:t>
      </w:r>
    </w:p>
    <w:p w14:paraId="14317C14" w14:textId="77777777" w:rsidR="00E53343" w:rsidRPr="009831F4" w:rsidRDefault="00E53343">
      <w:pPr>
        <w:spacing w:line="250" w:lineRule="exact"/>
        <w:rPr>
          <w:sz w:val="20"/>
          <w:szCs w:val="20"/>
          <w:lang w:val="en-GB"/>
        </w:rPr>
      </w:pPr>
    </w:p>
    <w:p w14:paraId="15695E63" w14:textId="20A4F267" w:rsidR="00E53343" w:rsidRPr="009831F4" w:rsidRDefault="00000000">
      <w:pPr>
        <w:ind w:left="10"/>
        <w:rPr>
          <w:sz w:val="20"/>
          <w:szCs w:val="20"/>
          <w:lang w:val="en-GB"/>
        </w:rPr>
      </w:pPr>
      <w:r w:rsidRPr="009831F4">
        <w:rPr>
          <w:rFonts w:ascii="Arial" w:eastAsia="Arial" w:hAnsi="Arial" w:cs="Arial"/>
          <w:color w:val="63666A"/>
          <w:sz w:val="20"/>
          <w:szCs w:val="20"/>
          <w:lang w:val="en-GB"/>
        </w:rPr>
        <w:t>For a number of years, the Bank has been acting in a socially responsible manner towards its employees (when overcoming financial</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problems of employees through solidary assistance in cooperation with the Bank's trade union). The Bank shows its</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social responsibility through a large number of donations to cultural, humanitarian and sports activities.</w:t>
      </w:r>
    </w:p>
    <w:p w14:paraId="0656C3AD" w14:textId="77777777" w:rsidR="00E53343" w:rsidRPr="009831F4" w:rsidRDefault="00E53343">
      <w:pPr>
        <w:spacing w:line="200" w:lineRule="exact"/>
        <w:rPr>
          <w:sz w:val="20"/>
          <w:szCs w:val="20"/>
          <w:lang w:val="en-GB"/>
        </w:rPr>
      </w:pPr>
    </w:p>
    <w:p w14:paraId="499D70CE" w14:textId="77777777" w:rsidR="00E53343" w:rsidRPr="009831F4" w:rsidRDefault="00E53343">
      <w:pPr>
        <w:spacing w:line="289" w:lineRule="exact"/>
        <w:rPr>
          <w:sz w:val="20"/>
          <w:szCs w:val="20"/>
          <w:lang w:val="en-GB"/>
        </w:rPr>
      </w:pPr>
    </w:p>
    <w:p w14:paraId="37FD6814" w14:textId="08AD1EEA" w:rsidR="00E53343" w:rsidRPr="009831F4" w:rsidRDefault="00000000">
      <w:pPr>
        <w:numPr>
          <w:ilvl w:val="0"/>
          <w:numId w:val="39"/>
        </w:numPr>
        <w:tabs>
          <w:tab w:val="left" w:pos="570"/>
        </w:tabs>
        <w:ind w:left="570" w:hanging="570"/>
        <w:rPr>
          <w:rFonts w:ascii="Arial" w:eastAsia="Arial" w:hAnsi="Arial" w:cs="Arial"/>
          <w:b/>
          <w:bCs/>
          <w:color w:val="63666A"/>
          <w:sz w:val="32"/>
          <w:szCs w:val="32"/>
          <w:lang w:val="en-GB"/>
        </w:rPr>
      </w:pPr>
      <w:r w:rsidRPr="009831F4">
        <w:rPr>
          <w:rFonts w:ascii="Arial" w:eastAsia="Arial" w:hAnsi="Arial" w:cs="Arial"/>
          <w:b/>
          <w:bCs/>
          <w:color w:val="63666A"/>
          <w:sz w:val="32"/>
          <w:szCs w:val="32"/>
          <w:lang w:val="en-GB"/>
        </w:rPr>
        <w:t xml:space="preserve">Defining a communication strategy and other forms of social </w:t>
      </w:r>
    </w:p>
    <w:p w14:paraId="0F8E878F" w14:textId="77777777" w:rsidR="00E53343" w:rsidRPr="009831F4" w:rsidRDefault="00E53343">
      <w:pPr>
        <w:spacing w:line="16" w:lineRule="exact"/>
        <w:rPr>
          <w:rFonts w:ascii="Arial" w:eastAsia="Arial" w:hAnsi="Arial" w:cs="Arial"/>
          <w:b/>
          <w:bCs/>
          <w:color w:val="63666A"/>
          <w:sz w:val="32"/>
          <w:szCs w:val="32"/>
          <w:lang w:val="en-GB"/>
        </w:rPr>
      </w:pPr>
    </w:p>
    <w:p w14:paraId="69F32694" w14:textId="16BD8507" w:rsidR="00E53343" w:rsidRPr="009831F4" w:rsidRDefault="00454ED8">
      <w:pPr>
        <w:ind w:left="10"/>
        <w:rPr>
          <w:rFonts w:ascii="Arial" w:eastAsia="Arial" w:hAnsi="Arial" w:cs="Arial"/>
          <w:b/>
          <w:bCs/>
          <w:color w:val="63666A"/>
          <w:sz w:val="32"/>
          <w:szCs w:val="32"/>
          <w:lang w:val="en-GB"/>
        </w:rPr>
      </w:pPr>
      <w:r w:rsidRPr="009831F4">
        <w:rPr>
          <w:rFonts w:ascii="Arial" w:eastAsia="Arial" w:hAnsi="Arial" w:cs="Arial"/>
          <w:b/>
          <w:bCs/>
          <w:color w:val="63666A"/>
          <w:sz w:val="32"/>
          <w:szCs w:val="32"/>
          <w:lang w:val="en-GB"/>
        </w:rPr>
        <w:t>and environmental policies</w:t>
      </w:r>
    </w:p>
    <w:p w14:paraId="301BED5C" w14:textId="77777777" w:rsidR="00E53343" w:rsidRPr="009831F4" w:rsidRDefault="00E53343">
      <w:pPr>
        <w:spacing w:line="251" w:lineRule="exact"/>
        <w:rPr>
          <w:sz w:val="20"/>
          <w:szCs w:val="20"/>
          <w:lang w:val="en-GB"/>
        </w:rPr>
      </w:pPr>
    </w:p>
    <w:p w14:paraId="3A6DA3FC"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Stakeholder groups and communication and cooperation strategies</w:t>
      </w:r>
    </w:p>
    <w:p w14:paraId="1B38D1EA" w14:textId="77777777" w:rsidR="00E53343" w:rsidRPr="009831F4" w:rsidRDefault="00E53343">
      <w:pPr>
        <w:spacing w:line="16" w:lineRule="exact"/>
        <w:rPr>
          <w:sz w:val="20"/>
          <w:szCs w:val="20"/>
          <w:lang w:val="en-GB"/>
        </w:rPr>
      </w:pPr>
    </w:p>
    <w:p w14:paraId="08F962D9" w14:textId="082367B6" w:rsidR="00E53343" w:rsidRPr="009831F4" w:rsidRDefault="00000000">
      <w:pPr>
        <w:ind w:left="10"/>
        <w:rPr>
          <w:sz w:val="20"/>
          <w:szCs w:val="20"/>
          <w:lang w:val="en-GB"/>
        </w:rPr>
      </w:pPr>
      <w:r w:rsidRPr="009831F4">
        <w:rPr>
          <w:rFonts w:ascii="Arial" w:eastAsia="Arial" w:hAnsi="Arial" w:cs="Arial"/>
          <w:color w:val="63666A"/>
          <w:sz w:val="20"/>
          <w:szCs w:val="20"/>
          <w:lang w:val="en-GB"/>
        </w:rPr>
        <w:t>The stakeholders and segments of the public with whom we communicate in the Bank are divided into several levels given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their specific individual importance, which is measured as an impact on the perception of NLB as a Group.</w:t>
      </w:r>
    </w:p>
    <w:p w14:paraId="6251C558" w14:textId="77777777" w:rsidR="00E53343" w:rsidRPr="009831F4" w:rsidRDefault="00E53343">
      <w:pPr>
        <w:spacing w:line="250" w:lineRule="exact"/>
        <w:rPr>
          <w:sz w:val="20"/>
          <w:szCs w:val="20"/>
          <w:lang w:val="en-GB"/>
        </w:rPr>
      </w:pPr>
    </w:p>
    <w:p w14:paraId="724E6DBD" w14:textId="723368FC" w:rsidR="00E53343" w:rsidRPr="009831F4" w:rsidRDefault="00000000">
      <w:pPr>
        <w:ind w:left="10"/>
        <w:rPr>
          <w:sz w:val="20"/>
          <w:szCs w:val="20"/>
          <w:lang w:val="en-GB"/>
        </w:rPr>
      </w:pPr>
      <w:r w:rsidRPr="009831F4">
        <w:rPr>
          <w:rFonts w:ascii="Arial" w:eastAsia="Arial" w:hAnsi="Arial" w:cs="Arial"/>
          <w:color w:val="63666A"/>
          <w:sz w:val="20"/>
          <w:szCs w:val="20"/>
          <w:lang w:val="en-GB"/>
        </w:rPr>
        <w:t>The Management Board of the Bank is the central communication body of the Bank. Key stakeholders in relation to which the Bank</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 xml:space="preserve">actively strengthens and nurtures self-confidence and manages its reputation are: </w:t>
      </w:r>
      <w:r w:rsidRPr="009831F4">
        <w:rPr>
          <w:rFonts w:ascii="Arial" w:eastAsia="Arial" w:hAnsi="Arial" w:cs="Arial"/>
          <w:b/>
          <w:bCs/>
          <w:color w:val="63666A"/>
          <w:sz w:val="20"/>
          <w:szCs w:val="20"/>
          <w:lang w:val="en-GB"/>
        </w:rPr>
        <w:t>decision makers and supervisory bodies,</w:t>
      </w:r>
      <w:r w:rsidR="00454ED8">
        <w:rPr>
          <w:rFonts w:ascii="Arial" w:eastAsia="Arial" w:hAnsi="Arial" w:cs="Arial"/>
          <w:b/>
          <w:bCs/>
          <w:color w:val="63666A"/>
          <w:sz w:val="20"/>
          <w:szCs w:val="20"/>
          <w:lang w:val="en-GB"/>
        </w:rPr>
        <w:t xml:space="preserve"> </w:t>
      </w:r>
      <w:r w:rsidRPr="009831F4">
        <w:rPr>
          <w:rFonts w:ascii="Arial" w:eastAsia="Arial" w:hAnsi="Arial" w:cs="Arial"/>
          <w:b/>
          <w:bCs/>
          <w:color w:val="63666A"/>
          <w:sz w:val="20"/>
          <w:szCs w:val="20"/>
          <w:lang w:val="en-GB"/>
        </w:rPr>
        <w:t xml:space="preserve">professional public, employees, media and media representatives, clients and general public. </w:t>
      </w:r>
      <w:r w:rsidRPr="009831F4">
        <w:rPr>
          <w:rFonts w:ascii="Arial" w:eastAsia="Arial" w:hAnsi="Arial" w:cs="Arial"/>
          <w:color w:val="63666A"/>
          <w:sz w:val="20"/>
          <w:szCs w:val="20"/>
          <w:lang w:val="en-GB"/>
        </w:rPr>
        <w:t>We communicate separately</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with each group of key stakeholders: the impact on individual stakeholders is the result of the entire</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communication.</w:t>
      </w:r>
    </w:p>
    <w:p w14:paraId="45D4E9FD" w14:textId="77777777" w:rsidR="00E53343" w:rsidRPr="009831F4" w:rsidRDefault="00E53343">
      <w:pPr>
        <w:spacing w:line="250" w:lineRule="exact"/>
        <w:rPr>
          <w:sz w:val="20"/>
          <w:szCs w:val="20"/>
          <w:lang w:val="en-GB"/>
        </w:rPr>
      </w:pPr>
    </w:p>
    <w:p w14:paraId="14217258"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Bank methodically and actively establishes links with target audiences, aware that a well-organized mutual</w:t>
      </w:r>
    </w:p>
    <w:p w14:paraId="622C4EDE" w14:textId="77777777" w:rsidR="00E53343" w:rsidRPr="009831F4" w:rsidRDefault="00E53343">
      <w:pPr>
        <w:spacing w:line="10" w:lineRule="exact"/>
        <w:rPr>
          <w:sz w:val="20"/>
          <w:szCs w:val="20"/>
          <w:lang w:val="en-GB"/>
        </w:rPr>
      </w:pPr>
    </w:p>
    <w:p w14:paraId="492BC2AE" w14:textId="019525D9" w:rsidR="00E53343" w:rsidRPr="009831F4" w:rsidRDefault="00000000">
      <w:pPr>
        <w:ind w:left="10"/>
        <w:rPr>
          <w:sz w:val="20"/>
          <w:szCs w:val="20"/>
          <w:lang w:val="en-GB"/>
        </w:rPr>
      </w:pPr>
      <w:r w:rsidRPr="009831F4">
        <w:rPr>
          <w:rFonts w:ascii="Arial" w:eastAsia="Arial" w:hAnsi="Arial" w:cs="Arial"/>
          <w:color w:val="63666A"/>
          <w:sz w:val="20"/>
          <w:szCs w:val="20"/>
          <w:lang w:val="en-GB"/>
        </w:rPr>
        <w:t>relationship with key stakeholders is key to building the image of the Bank and the NLB Group in the narrow and wider general public. Accordingly, the Bank follows:</w:t>
      </w:r>
    </w:p>
    <w:p w14:paraId="2ED862C8" w14:textId="77777777" w:rsidR="00E53343" w:rsidRPr="009831F4" w:rsidRDefault="00E53343">
      <w:pPr>
        <w:spacing w:line="10" w:lineRule="exact"/>
        <w:rPr>
          <w:sz w:val="20"/>
          <w:szCs w:val="20"/>
          <w:lang w:val="en-GB"/>
        </w:rPr>
      </w:pPr>
    </w:p>
    <w:p w14:paraId="3E5256C4" w14:textId="77777777" w:rsidR="00E53343" w:rsidRPr="009831F4" w:rsidRDefault="00000000">
      <w:pPr>
        <w:numPr>
          <w:ilvl w:val="0"/>
          <w:numId w:val="40"/>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the NLB Group values;</w:t>
      </w:r>
    </w:p>
    <w:p w14:paraId="77D77B4F" w14:textId="77777777" w:rsidR="00E53343" w:rsidRPr="009831F4" w:rsidRDefault="00E53343">
      <w:pPr>
        <w:spacing w:line="10" w:lineRule="exact"/>
        <w:rPr>
          <w:rFonts w:ascii="Arial" w:eastAsia="Arial" w:hAnsi="Arial" w:cs="Arial"/>
          <w:color w:val="63666A"/>
          <w:sz w:val="20"/>
          <w:szCs w:val="20"/>
          <w:lang w:val="en-GB"/>
        </w:rPr>
      </w:pPr>
    </w:p>
    <w:p w14:paraId="20A28B4C" w14:textId="77777777" w:rsidR="00E53343" w:rsidRPr="009831F4" w:rsidRDefault="00000000">
      <w:pPr>
        <w:numPr>
          <w:ilvl w:val="0"/>
          <w:numId w:val="40"/>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the NLB Group's corporate communication strategy and its own communication objectives;</w:t>
      </w:r>
    </w:p>
    <w:p w14:paraId="16C6B75B" w14:textId="77777777" w:rsidR="00E53343" w:rsidRPr="009831F4" w:rsidRDefault="00E53343">
      <w:pPr>
        <w:spacing w:line="10" w:lineRule="exact"/>
        <w:rPr>
          <w:rFonts w:ascii="Arial" w:eastAsia="Arial" w:hAnsi="Arial" w:cs="Arial"/>
          <w:color w:val="63666A"/>
          <w:sz w:val="20"/>
          <w:szCs w:val="20"/>
          <w:lang w:val="en-GB"/>
        </w:rPr>
      </w:pPr>
    </w:p>
    <w:p w14:paraId="6074E23E" w14:textId="77777777" w:rsidR="00E53343" w:rsidRPr="009831F4" w:rsidRDefault="00000000">
      <w:pPr>
        <w:numPr>
          <w:ilvl w:val="0"/>
          <w:numId w:val="40"/>
        </w:numPr>
        <w:tabs>
          <w:tab w:val="left" w:pos="190"/>
        </w:tabs>
        <w:ind w:left="190" w:hanging="190"/>
        <w:rPr>
          <w:rFonts w:ascii="Arial" w:eastAsia="Arial" w:hAnsi="Arial" w:cs="Arial"/>
          <w:color w:val="63666A"/>
          <w:sz w:val="20"/>
          <w:szCs w:val="20"/>
          <w:lang w:val="en-GB"/>
        </w:rPr>
      </w:pPr>
      <w:r w:rsidRPr="009831F4">
        <w:rPr>
          <w:rFonts w:ascii="Arial" w:eastAsia="Arial" w:hAnsi="Arial" w:cs="Arial"/>
          <w:color w:val="63666A"/>
          <w:sz w:val="20"/>
          <w:szCs w:val="20"/>
          <w:lang w:val="en-GB"/>
        </w:rPr>
        <w:t>key guidelines.</w:t>
      </w:r>
    </w:p>
    <w:p w14:paraId="7F184999" w14:textId="77777777" w:rsidR="00E53343" w:rsidRPr="009831F4" w:rsidRDefault="00E53343">
      <w:pPr>
        <w:spacing w:line="250" w:lineRule="exact"/>
        <w:rPr>
          <w:sz w:val="20"/>
          <w:szCs w:val="20"/>
          <w:lang w:val="en-GB"/>
        </w:rPr>
      </w:pPr>
    </w:p>
    <w:p w14:paraId="64F22C94" w14:textId="60F98987" w:rsidR="00E53343" w:rsidRPr="009831F4" w:rsidRDefault="00000000">
      <w:pPr>
        <w:ind w:left="10"/>
        <w:rPr>
          <w:sz w:val="20"/>
          <w:szCs w:val="20"/>
          <w:lang w:val="en-GB"/>
        </w:rPr>
      </w:pPr>
      <w:r w:rsidRPr="009831F4">
        <w:rPr>
          <w:rFonts w:ascii="Arial" w:eastAsia="Arial" w:hAnsi="Arial" w:cs="Arial"/>
          <w:color w:val="63666A"/>
          <w:sz w:val="20"/>
          <w:szCs w:val="20"/>
          <w:lang w:val="en-GB"/>
        </w:rPr>
        <w:t>The main goal of a valid communication strategy is a realistic perception and knowledge of the Bank and the NLB Group. Other objectives of communication are primarily: maintaining and strengthening the reputation of the NLB Group and the Bank, constant information</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for the</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clients, owners and financial audience about the development activities in the Bank and NLB Group and the process of comprehensive</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transformation of the Bank, prevention and elimination of crisis media situations and communication support to the marketing</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activities.</w:t>
      </w:r>
    </w:p>
    <w:p w14:paraId="39A5101E" w14:textId="77777777" w:rsidR="00E53343" w:rsidRPr="009831F4" w:rsidRDefault="00E53343">
      <w:pPr>
        <w:spacing w:line="244" w:lineRule="exact"/>
        <w:rPr>
          <w:sz w:val="20"/>
          <w:szCs w:val="20"/>
          <w:lang w:val="en-GB"/>
        </w:rPr>
      </w:pPr>
    </w:p>
    <w:p w14:paraId="0C682D63"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Managing the NLB mark</w:t>
      </w:r>
    </w:p>
    <w:p w14:paraId="13A1E451" w14:textId="77777777" w:rsidR="00E53343" w:rsidRPr="009831F4" w:rsidRDefault="00E53343">
      <w:pPr>
        <w:spacing w:line="16" w:lineRule="exact"/>
        <w:rPr>
          <w:sz w:val="20"/>
          <w:szCs w:val="20"/>
          <w:lang w:val="en-GB"/>
        </w:rPr>
      </w:pPr>
    </w:p>
    <w:p w14:paraId="18501C48" w14:textId="73310CA7" w:rsidR="00E53343" w:rsidRPr="009831F4" w:rsidRDefault="00000000">
      <w:pPr>
        <w:ind w:left="10"/>
        <w:rPr>
          <w:sz w:val="20"/>
          <w:szCs w:val="20"/>
          <w:lang w:val="en-GB"/>
        </w:rPr>
      </w:pPr>
      <w:r w:rsidRPr="009831F4">
        <w:rPr>
          <w:rFonts w:ascii="Arial" w:eastAsia="Arial" w:hAnsi="Arial" w:cs="Arial"/>
          <w:color w:val="63666A"/>
          <w:sz w:val="20"/>
          <w:szCs w:val="20"/>
          <w:lang w:val="en-GB"/>
        </w:rPr>
        <w:t>The NLB Group actively manages its trademark, fulfilling its core promise in the context of</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Bank's perception towards the target audience. In doing so, it strictly follows and upgrades the principles and guidelines</w:t>
      </w:r>
      <w:r w:rsidR="009831F4">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concerning the management of the NLB trademark.</w:t>
      </w:r>
    </w:p>
    <w:p w14:paraId="5459B924" w14:textId="77777777" w:rsidR="00E53343" w:rsidRPr="009831F4" w:rsidRDefault="00E53343">
      <w:pPr>
        <w:spacing w:line="244" w:lineRule="exact"/>
        <w:rPr>
          <w:sz w:val="20"/>
          <w:szCs w:val="20"/>
          <w:lang w:val="en-GB"/>
        </w:rPr>
      </w:pPr>
    </w:p>
    <w:p w14:paraId="112082C2"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Sponsorships</w:t>
      </w:r>
    </w:p>
    <w:p w14:paraId="2744F670" w14:textId="77777777" w:rsidR="00E53343" w:rsidRPr="009831F4" w:rsidRDefault="00E53343">
      <w:pPr>
        <w:spacing w:line="16" w:lineRule="exact"/>
        <w:rPr>
          <w:sz w:val="20"/>
          <w:szCs w:val="20"/>
          <w:lang w:val="en-GB"/>
        </w:rPr>
      </w:pPr>
    </w:p>
    <w:p w14:paraId="15E9EE30" w14:textId="20A394E2" w:rsidR="00E53343" w:rsidRPr="009831F4" w:rsidRDefault="00000000" w:rsidP="00C31E2C">
      <w:pPr>
        <w:ind w:left="10"/>
        <w:rPr>
          <w:sz w:val="20"/>
          <w:szCs w:val="20"/>
          <w:lang w:val="en-GB"/>
        </w:rPr>
      </w:pPr>
      <w:r w:rsidRPr="009831F4">
        <w:rPr>
          <w:rFonts w:ascii="Arial" w:eastAsia="Arial" w:hAnsi="Arial" w:cs="Arial"/>
          <w:color w:val="63666A"/>
          <w:sz w:val="20"/>
          <w:szCs w:val="20"/>
          <w:lang w:val="en-GB"/>
        </w:rPr>
        <w:t>The objectives and principles of sponsorship in the Bank are defined in a separate document, the implementation of which is carried out in accordance with</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NLB Group guidelines. Sponsorship is part of the implementation of corporate communication strategy of the Bank and</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NLB Group, which builds reputation and position in the market. They are established as an inseparable and useful</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link in society and their individual environments, and at the same time build a general positive image of NLB Bank</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Group in the general public.</w:t>
      </w:r>
    </w:p>
    <w:p w14:paraId="4A636999" w14:textId="77777777" w:rsidR="00E53343" w:rsidRPr="009831F4" w:rsidRDefault="00E53343">
      <w:pPr>
        <w:spacing w:line="398" w:lineRule="exact"/>
        <w:rPr>
          <w:sz w:val="20"/>
          <w:szCs w:val="20"/>
          <w:lang w:val="en-GB"/>
        </w:rPr>
      </w:pPr>
    </w:p>
    <w:p w14:paraId="62D6FB54"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6C74C32B" w14:textId="77777777" w:rsidR="00E53343" w:rsidRPr="009831F4" w:rsidRDefault="00E53343">
      <w:pPr>
        <w:spacing w:line="21" w:lineRule="exact"/>
        <w:rPr>
          <w:sz w:val="20"/>
          <w:szCs w:val="20"/>
          <w:lang w:val="en-GB"/>
        </w:rPr>
      </w:pPr>
    </w:p>
    <w:p w14:paraId="567039E9"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2A6A9210" w14:textId="77777777" w:rsidR="00E53343" w:rsidRPr="009831F4" w:rsidRDefault="00E53343">
      <w:pPr>
        <w:rPr>
          <w:lang w:val="en-GB"/>
        </w:rPr>
        <w:sectPr w:rsidR="00E53343" w:rsidRPr="009831F4">
          <w:type w:val="continuous"/>
          <w:pgSz w:w="11900" w:h="16838"/>
          <w:pgMar w:top="823" w:right="866" w:bottom="0" w:left="850" w:header="0" w:footer="0" w:gutter="0"/>
          <w:cols w:space="720" w:equalWidth="0">
            <w:col w:w="10190" w:space="0"/>
          </w:cols>
        </w:sectPr>
      </w:pPr>
    </w:p>
    <w:p w14:paraId="5572314D" w14:textId="77777777" w:rsidR="00E53343" w:rsidRPr="009831F4" w:rsidRDefault="00000000">
      <w:pPr>
        <w:ind w:left="10"/>
        <w:rPr>
          <w:sz w:val="20"/>
          <w:szCs w:val="20"/>
          <w:lang w:val="en-GB"/>
        </w:rPr>
      </w:pPr>
      <w:bookmarkStart w:id="16" w:name="page18"/>
      <w:bookmarkEnd w:id="16"/>
      <w:r w:rsidRPr="009831F4">
        <w:rPr>
          <w:rFonts w:ascii="Arial" w:eastAsia="Arial" w:hAnsi="Arial" w:cs="Arial"/>
          <w:b/>
          <w:bCs/>
          <w:color w:val="63666A"/>
          <w:sz w:val="20"/>
          <w:szCs w:val="20"/>
          <w:lang w:val="en-GB"/>
        </w:rPr>
        <w:lastRenderedPageBreak/>
        <w:t>Environmental and Social Policy</w:t>
      </w:r>
    </w:p>
    <w:p w14:paraId="18DA2760" w14:textId="77777777" w:rsidR="00E53343" w:rsidRPr="009831F4" w:rsidRDefault="00E53343">
      <w:pPr>
        <w:spacing w:line="16" w:lineRule="exact"/>
        <w:rPr>
          <w:sz w:val="20"/>
          <w:szCs w:val="20"/>
          <w:lang w:val="en-GB"/>
        </w:rPr>
      </w:pPr>
    </w:p>
    <w:p w14:paraId="2473361E" w14:textId="665A4019" w:rsidR="00E53343" w:rsidRPr="009831F4" w:rsidRDefault="00000000">
      <w:pPr>
        <w:ind w:left="10"/>
        <w:rPr>
          <w:sz w:val="20"/>
          <w:szCs w:val="20"/>
          <w:lang w:val="en-GB"/>
        </w:rPr>
      </w:pPr>
      <w:r w:rsidRPr="009831F4">
        <w:rPr>
          <w:rFonts w:ascii="Arial" w:eastAsia="Arial" w:hAnsi="Arial" w:cs="Arial"/>
          <w:color w:val="63666A"/>
          <w:sz w:val="20"/>
          <w:szCs w:val="20"/>
          <w:lang w:val="en-GB"/>
        </w:rPr>
        <w:t>The Bank actively and transparently implements and strengthens its social and environmental policy, in the way that</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it is defined by the values of the NLB Group and its internal acts.</w:t>
      </w:r>
    </w:p>
    <w:p w14:paraId="72EFD804" w14:textId="77777777" w:rsidR="00E53343" w:rsidRPr="009831F4" w:rsidRDefault="00E53343">
      <w:pPr>
        <w:spacing w:line="250" w:lineRule="exact"/>
        <w:rPr>
          <w:sz w:val="20"/>
          <w:szCs w:val="20"/>
          <w:lang w:val="en-GB"/>
        </w:rPr>
      </w:pPr>
    </w:p>
    <w:p w14:paraId="763EF75A"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Bank responsibly includes social and environmental objectives in its work processes. Thereby it joins the circle</w:t>
      </w:r>
    </w:p>
    <w:p w14:paraId="68A43918" w14:textId="77777777" w:rsidR="00E53343" w:rsidRPr="009831F4" w:rsidRDefault="00E53343">
      <w:pPr>
        <w:spacing w:line="10" w:lineRule="exact"/>
        <w:rPr>
          <w:sz w:val="20"/>
          <w:szCs w:val="20"/>
          <w:lang w:val="en-GB"/>
        </w:rPr>
      </w:pPr>
    </w:p>
    <w:p w14:paraId="7F2F423B"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of domestic and international public and private financial institutions and enterprises that are aware of their role in</w:t>
      </w:r>
    </w:p>
    <w:p w14:paraId="530CBC95" w14:textId="77777777" w:rsidR="00E53343" w:rsidRPr="009831F4" w:rsidRDefault="00E53343">
      <w:pPr>
        <w:spacing w:line="10" w:lineRule="exact"/>
        <w:rPr>
          <w:sz w:val="20"/>
          <w:szCs w:val="20"/>
          <w:lang w:val="en-GB"/>
        </w:rPr>
      </w:pPr>
    </w:p>
    <w:p w14:paraId="24567697" w14:textId="71D50D58" w:rsidR="00E53343" w:rsidRPr="009831F4" w:rsidRDefault="00000000">
      <w:pPr>
        <w:ind w:left="10"/>
        <w:rPr>
          <w:sz w:val="20"/>
          <w:szCs w:val="20"/>
          <w:lang w:val="en-GB"/>
        </w:rPr>
      </w:pPr>
      <w:r w:rsidRPr="009831F4">
        <w:rPr>
          <w:rFonts w:ascii="Arial" w:eastAsia="Arial" w:hAnsi="Arial" w:cs="Arial"/>
          <w:color w:val="63666A"/>
          <w:sz w:val="20"/>
          <w:szCs w:val="20"/>
          <w:lang w:val="en-GB"/>
        </w:rPr>
        <w:t>society. We play our social and environmental role in the relationship between bank-employees, bank-clients, bank-members and</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bank-other public.</w:t>
      </w:r>
    </w:p>
    <w:p w14:paraId="2410437E" w14:textId="77777777" w:rsidR="00E53343" w:rsidRPr="009831F4" w:rsidRDefault="00E53343">
      <w:pPr>
        <w:spacing w:line="250" w:lineRule="exact"/>
        <w:rPr>
          <w:sz w:val="20"/>
          <w:szCs w:val="20"/>
          <w:lang w:val="en-GB"/>
        </w:rPr>
      </w:pPr>
    </w:p>
    <w:p w14:paraId="3393B325" w14:textId="5B53B5E2" w:rsidR="00E53343" w:rsidRPr="009831F4" w:rsidRDefault="00000000">
      <w:pPr>
        <w:ind w:left="10"/>
        <w:rPr>
          <w:sz w:val="20"/>
          <w:szCs w:val="20"/>
          <w:lang w:val="en-GB"/>
        </w:rPr>
      </w:pPr>
      <w:r w:rsidRPr="009831F4">
        <w:rPr>
          <w:rFonts w:ascii="Arial" w:eastAsia="Arial" w:hAnsi="Arial" w:cs="Arial"/>
          <w:color w:val="63666A"/>
          <w:sz w:val="20"/>
          <w:szCs w:val="20"/>
          <w:lang w:val="en-GB"/>
        </w:rPr>
        <w:t>The Bank's goal in all these relations according to the principles of social and economic policy is to contribute to better quality of people's lives and sustainable development. The formal framework for principles and obligations are based on the applicable legislation</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Bosnia and Herzegovina and the European Union. They have been accepted as the basis for the guidelines,</w:t>
      </w:r>
    </w:p>
    <w:p w14:paraId="444C4FCF" w14:textId="77777777" w:rsidR="00E53343" w:rsidRPr="009831F4" w:rsidRDefault="00E53343">
      <w:pPr>
        <w:spacing w:line="250" w:lineRule="exact"/>
        <w:rPr>
          <w:sz w:val="20"/>
          <w:szCs w:val="20"/>
          <w:lang w:val="en-GB"/>
        </w:rPr>
      </w:pPr>
    </w:p>
    <w:p w14:paraId="20C5C337" w14:textId="1642609E" w:rsidR="00E53343" w:rsidRPr="009831F4" w:rsidRDefault="00000000">
      <w:pPr>
        <w:ind w:left="10"/>
        <w:rPr>
          <w:sz w:val="20"/>
          <w:szCs w:val="20"/>
          <w:lang w:val="en-GB"/>
        </w:rPr>
      </w:pPr>
      <w:r w:rsidRPr="009831F4">
        <w:rPr>
          <w:rFonts w:ascii="Arial" w:eastAsia="Arial" w:hAnsi="Arial" w:cs="Arial"/>
          <w:color w:val="63666A"/>
          <w:sz w:val="20"/>
          <w:szCs w:val="20"/>
          <w:lang w:val="en-GB"/>
        </w:rPr>
        <w:t>The Bank understands the social policy as a contribution to a group of principles and practices for equality of people, equal</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ways of arranging things as well as the possibility of progress of the individual and social groups. It is carried out as</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follows:</w:t>
      </w:r>
    </w:p>
    <w:p w14:paraId="5DDEE095" w14:textId="77777777" w:rsidR="00E53343" w:rsidRPr="009831F4" w:rsidRDefault="00E53343">
      <w:pPr>
        <w:spacing w:line="10" w:lineRule="exact"/>
        <w:rPr>
          <w:sz w:val="20"/>
          <w:szCs w:val="20"/>
          <w:lang w:val="en-GB"/>
        </w:rPr>
      </w:pPr>
    </w:p>
    <w:p w14:paraId="4A5A9888" w14:textId="77777777" w:rsidR="00E53343" w:rsidRPr="009831F4" w:rsidRDefault="00000000">
      <w:pPr>
        <w:numPr>
          <w:ilvl w:val="0"/>
          <w:numId w:val="41"/>
        </w:numPr>
        <w:tabs>
          <w:tab w:val="left" w:pos="150"/>
        </w:tabs>
        <w:ind w:left="150" w:hanging="150"/>
        <w:rPr>
          <w:rFonts w:ascii="Arial" w:eastAsia="Arial" w:hAnsi="Arial" w:cs="Arial"/>
          <w:color w:val="63666A"/>
          <w:sz w:val="20"/>
          <w:szCs w:val="20"/>
          <w:lang w:val="en-GB"/>
        </w:rPr>
      </w:pPr>
      <w:r w:rsidRPr="009831F4">
        <w:rPr>
          <w:rFonts w:ascii="Arial" w:eastAsia="Arial" w:hAnsi="Arial" w:cs="Arial"/>
          <w:color w:val="63666A"/>
          <w:sz w:val="20"/>
          <w:szCs w:val="20"/>
          <w:lang w:val="en-GB"/>
        </w:rPr>
        <w:t>The development and safety of the Bank's employees is ensured,</w:t>
      </w:r>
    </w:p>
    <w:p w14:paraId="109A8289" w14:textId="77777777" w:rsidR="00E53343" w:rsidRPr="009831F4" w:rsidRDefault="00E53343">
      <w:pPr>
        <w:spacing w:line="10" w:lineRule="exact"/>
        <w:rPr>
          <w:rFonts w:ascii="Arial" w:eastAsia="Arial" w:hAnsi="Arial" w:cs="Arial"/>
          <w:color w:val="63666A"/>
          <w:sz w:val="20"/>
          <w:szCs w:val="20"/>
          <w:lang w:val="en-GB"/>
        </w:rPr>
      </w:pPr>
    </w:p>
    <w:p w14:paraId="128E6F2E" w14:textId="77777777" w:rsidR="00E53343" w:rsidRPr="009831F4" w:rsidRDefault="00000000">
      <w:pPr>
        <w:numPr>
          <w:ilvl w:val="0"/>
          <w:numId w:val="41"/>
        </w:numPr>
        <w:tabs>
          <w:tab w:val="left" w:pos="150"/>
        </w:tabs>
        <w:ind w:left="150" w:hanging="150"/>
        <w:rPr>
          <w:rFonts w:ascii="Arial" w:eastAsia="Arial" w:hAnsi="Arial" w:cs="Arial"/>
          <w:color w:val="63666A"/>
          <w:sz w:val="20"/>
          <w:szCs w:val="20"/>
          <w:lang w:val="en-GB"/>
        </w:rPr>
      </w:pPr>
      <w:r w:rsidRPr="009831F4">
        <w:rPr>
          <w:rFonts w:ascii="Arial" w:eastAsia="Arial" w:hAnsi="Arial" w:cs="Arial"/>
          <w:color w:val="63666A"/>
          <w:sz w:val="20"/>
          <w:szCs w:val="20"/>
          <w:lang w:val="en-GB"/>
        </w:rPr>
        <w:t>Care for employee education,</w:t>
      </w:r>
    </w:p>
    <w:p w14:paraId="7D4BEE08" w14:textId="77777777" w:rsidR="00E53343" w:rsidRPr="009831F4" w:rsidRDefault="00E53343">
      <w:pPr>
        <w:spacing w:line="10" w:lineRule="exact"/>
        <w:rPr>
          <w:rFonts w:ascii="Arial" w:eastAsia="Arial" w:hAnsi="Arial" w:cs="Arial"/>
          <w:color w:val="63666A"/>
          <w:sz w:val="20"/>
          <w:szCs w:val="20"/>
          <w:lang w:val="en-GB"/>
        </w:rPr>
      </w:pPr>
    </w:p>
    <w:p w14:paraId="64F79D31" w14:textId="77777777" w:rsidR="00E53343" w:rsidRPr="009831F4" w:rsidRDefault="00000000">
      <w:pPr>
        <w:numPr>
          <w:ilvl w:val="0"/>
          <w:numId w:val="41"/>
        </w:numPr>
        <w:tabs>
          <w:tab w:val="left" w:pos="150"/>
        </w:tabs>
        <w:ind w:left="150" w:hanging="150"/>
        <w:rPr>
          <w:rFonts w:ascii="Arial" w:eastAsia="Arial" w:hAnsi="Arial" w:cs="Arial"/>
          <w:color w:val="63666A"/>
          <w:sz w:val="20"/>
          <w:szCs w:val="20"/>
          <w:lang w:val="en-GB"/>
        </w:rPr>
      </w:pPr>
      <w:r w:rsidRPr="009831F4">
        <w:rPr>
          <w:rFonts w:ascii="Arial" w:eastAsia="Arial" w:hAnsi="Arial" w:cs="Arial"/>
          <w:color w:val="63666A"/>
          <w:sz w:val="20"/>
          <w:szCs w:val="20"/>
          <w:lang w:val="en-GB"/>
        </w:rPr>
        <w:t>Financial support of those who are not employed by the Bank, in the form of scholarships,</w:t>
      </w:r>
    </w:p>
    <w:p w14:paraId="0A565D69" w14:textId="77777777" w:rsidR="00E53343" w:rsidRPr="009831F4" w:rsidRDefault="00E53343">
      <w:pPr>
        <w:spacing w:line="10" w:lineRule="exact"/>
        <w:rPr>
          <w:rFonts w:ascii="Arial" w:eastAsia="Arial" w:hAnsi="Arial" w:cs="Arial"/>
          <w:color w:val="63666A"/>
          <w:sz w:val="20"/>
          <w:szCs w:val="20"/>
          <w:lang w:val="en-GB"/>
        </w:rPr>
      </w:pPr>
    </w:p>
    <w:p w14:paraId="2E4A3B3F" w14:textId="77777777" w:rsidR="00E53343" w:rsidRPr="009831F4" w:rsidRDefault="00000000">
      <w:pPr>
        <w:numPr>
          <w:ilvl w:val="0"/>
          <w:numId w:val="41"/>
        </w:numPr>
        <w:tabs>
          <w:tab w:val="left" w:pos="150"/>
        </w:tabs>
        <w:ind w:left="150" w:hanging="150"/>
        <w:rPr>
          <w:rFonts w:ascii="Arial" w:eastAsia="Arial" w:hAnsi="Arial" w:cs="Arial"/>
          <w:color w:val="63666A"/>
          <w:sz w:val="20"/>
          <w:szCs w:val="20"/>
          <w:lang w:val="en-GB"/>
        </w:rPr>
      </w:pPr>
      <w:r w:rsidRPr="009831F4">
        <w:rPr>
          <w:rFonts w:ascii="Arial" w:eastAsia="Arial" w:hAnsi="Arial" w:cs="Arial"/>
          <w:color w:val="63666A"/>
          <w:sz w:val="20"/>
          <w:szCs w:val="20"/>
          <w:lang w:val="en-GB"/>
        </w:rPr>
        <w:t>Strengthening the sense of solidarity and encouraging solidarity of employees</w:t>
      </w:r>
    </w:p>
    <w:p w14:paraId="70CF98E8" w14:textId="77777777" w:rsidR="00E53343" w:rsidRPr="009831F4" w:rsidRDefault="00E53343">
      <w:pPr>
        <w:spacing w:line="10" w:lineRule="exact"/>
        <w:rPr>
          <w:rFonts w:ascii="Arial" w:eastAsia="Arial" w:hAnsi="Arial" w:cs="Arial"/>
          <w:color w:val="63666A"/>
          <w:sz w:val="20"/>
          <w:szCs w:val="20"/>
          <w:lang w:val="en-GB"/>
        </w:rPr>
      </w:pPr>
    </w:p>
    <w:p w14:paraId="6729DEE3" w14:textId="77777777" w:rsidR="00E53343" w:rsidRPr="009831F4" w:rsidRDefault="00000000">
      <w:pPr>
        <w:numPr>
          <w:ilvl w:val="0"/>
          <w:numId w:val="41"/>
        </w:numPr>
        <w:tabs>
          <w:tab w:val="left" w:pos="150"/>
        </w:tabs>
        <w:ind w:left="150" w:hanging="150"/>
        <w:rPr>
          <w:rFonts w:ascii="Arial" w:eastAsia="Arial" w:hAnsi="Arial" w:cs="Arial"/>
          <w:color w:val="63666A"/>
          <w:sz w:val="20"/>
          <w:szCs w:val="20"/>
          <w:lang w:val="en-GB"/>
        </w:rPr>
      </w:pPr>
      <w:r w:rsidRPr="009831F4">
        <w:rPr>
          <w:rFonts w:ascii="Arial" w:eastAsia="Arial" w:hAnsi="Arial" w:cs="Arial"/>
          <w:color w:val="63666A"/>
          <w:sz w:val="20"/>
          <w:szCs w:val="20"/>
          <w:lang w:val="en-GB"/>
        </w:rPr>
        <w:t>Building a business relationship with partners,</w:t>
      </w:r>
    </w:p>
    <w:p w14:paraId="4C5885CD" w14:textId="77777777" w:rsidR="00E53343" w:rsidRPr="009831F4" w:rsidRDefault="00E53343">
      <w:pPr>
        <w:spacing w:line="10" w:lineRule="exact"/>
        <w:rPr>
          <w:rFonts w:ascii="Arial" w:eastAsia="Arial" w:hAnsi="Arial" w:cs="Arial"/>
          <w:color w:val="63666A"/>
          <w:sz w:val="20"/>
          <w:szCs w:val="20"/>
          <w:lang w:val="en-GB"/>
        </w:rPr>
      </w:pPr>
    </w:p>
    <w:p w14:paraId="7B11F36B" w14:textId="77777777" w:rsidR="00E53343" w:rsidRPr="009831F4" w:rsidRDefault="00000000">
      <w:pPr>
        <w:numPr>
          <w:ilvl w:val="0"/>
          <w:numId w:val="41"/>
        </w:numPr>
        <w:tabs>
          <w:tab w:val="left" w:pos="150"/>
        </w:tabs>
        <w:ind w:left="150" w:hanging="150"/>
        <w:rPr>
          <w:rFonts w:ascii="Arial" w:eastAsia="Arial" w:hAnsi="Arial" w:cs="Arial"/>
          <w:color w:val="63666A"/>
          <w:sz w:val="20"/>
          <w:szCs w:val="20"/>
          <w:lang w:val="en-GB"/>
        </w:rPr>
      </w:pPr>
      <w:r w:rsidRPr="009831F4">
        <w:rPr>
          <w:rFonts w:ascii="Arial" w:eastAsia="Arial" w:hAnsi="Arial" w:cs="Arial"/>
          <w:color w:val="63666A"/>
          <w:sz w:val="20"/>
          <w:szCs w:val="20"/>
          <w:lang w:val="en-GB"/>
        </w:rPr>
        <w:t>The availability of services to as many people as possible who need additional help in their daily work,</w:t>
      </w:r>
    </w:p>
    <w:p w14:paraId="7AB449ED" w14:textId="77777777" w:rsidR="00E53343" w:rsidRPr="009831F4" w:rsidRDefault="00E53343">
      <w:pPr>
        <w:spacing w:line="10" w:lineRule="exact"/>
        <w:rPr>
          <w:rFonts w:ascii="Arial" w:eastAsia="Arial" w:hAnsi="Arial" w:cs="Arial"/>
          <w:color w:val="63666A"/>
          <w:sz w:val="20"/>
          <w:szCs w:val="20"/>
          <w:lang w:val="en-GB"/>
        </w:rPr>
      </w:pPr>
    </w:p>
    <w:p w14:paraId="71850540" w14:textId="77777777" w:rsidR="00E53343" w:rsidRPr="009831F4" w:rsidRDefault="00000000">
      <w:pPr>
        <w:numPr>
          <w:ilvl w:val="0"/>
          <w:numId w:val="41"/>
        </w:numPr>
        <w:tabs>
          <w:tab w:val="left" w:pos="150"/>
        </w:tabs>
        <w:ind w:left="150" w:hanging="150"/>
        <w:rPr>
          <w:rFonts w:ascii="Arial" w:eastAsia="Arial" w:hAnsi="Arial" w:cs="Arial"/>
          <w:color w:val="63666A"/>
          <w:sz w:val="20"/>
          <w:szCs w:val="20"/>
          <w:lang w:val="en-GB"/>
        </w:rPr>
      </w:pPr>
      <w:r w:rsidRPr="009831F4">
        <w:rPr>
          <w:rFonts w:ascii="Arial" w:eastAsia="Arial" w:hAnsi="Arial" w:cs="Arial"/>
          <w:color w:val="63666A"/>
          <w:sz w:val="20"/>
          <w:szCs w:val="20"/>
          <w:lang w:val="en-GB"/>
        </w:rPr>
        <w:t>Implementation of an appropriate solution for clients (citizens or business entities) who find themselves in trouble,</w:t>
      </w:r>
    </w:p>
    <w:p w14:paraId="172767B5" w14:textId="77777777" w:rsidR="00E53343" w:rsidRPr="009831F4" w:rsidRDefault="00E53343">
      <w:pPr>
        <w:spacing w:line="10" w:lineRule="exact"/>
        <w:rPr>
          <w:rFonts w:ascii="Arial" w:eastAsia="Arial" w:hAnsi="Arial" w:cs="Arial"/>
          <w:color w:val="63666A"/>
          <w:sz w:val="20"/>
          <w:szCs w:val="20"/>
          <w:lang w:val="en-GB"/>
        </w:rPr>
      </w:pPr>
    </w:p>
    <w:p w14:paraId="5DC23D2E" w14:textId="77777777" w:rsidR="00E53343" w:rsidRPr="009831F4" w:rsidRDefault="00000000">
      <w:pPr>
        <w:numPr>
          <w:ilvl w:val="0"/>
          <w:numId w:val="41"/>
        </w:numPr>
        <w:tabs>
          <w:tab w:val="left" w:pos="150"/>
        </w:tabs>
        <w:ind w:left="150" w:hanging="150"/>
        <w:rPr>
          <w:rFonts w:ascii="Arial" w:eastAsia="Arial" w:hAnsi="Arial" w:cs="Arial"/>
          <w:color w:val="63666A"/>
          <w:sz w:val="20"/>
          <w:szCs w:val="20"/>
          <w:lang w:val="en-GB"/>
        </w:rPr>
      </w:pPr>
      <w:r w:rsidRPr="009831F4">
        <w:rPr>
          <w:rFonts w:ascii="Arial" w:eastAsia="Arial" w:hAnsi="Arial" w:cs="Arial"/>
          <w:color w:val="63666A"/>
          <w:sz w:val="20"/>
          <w:szCs w:val="20"/>
          <w:lang w:val="en-GB"/>
        </w:rPr>
        <w:t>Organization of sponsorships and donations for awareness-raising actions, primarily related to social groups</w:t>
      </w:r>
    </w:p>
    <w:p w14:paraId="7FB1F0EA" w14:textId="77777777" w:rsidR="00E53343" w:rsidRPr="009831F4" w:rsidRDefault="00E53343">
      <w:pPr>
        <w:spacing w:line="10" w:lineRule="exact"/>
        <w:rPr>
          <w:rFonts w:ascii="Arial" w:eastAsia="Arial" w:hAnsi="Arial" w:cs="Arial"/>
          <w:color w:val="63666A"/>
          <w:sz w:val="20"/>
          <w:szCs w:val="20"/>
          <w:lang w:val="en-GB"/>
        </w:rPr>
      </w:pPr>
    </w:p>
    <w:p w14:paraId="68742DBA"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that are vulnerable and endangered,</w:t>
      </w:r>
    </w:p>
    <w:p w14:paraId="4C0B27FD" w14:textId="77777777" w:rsidR="00E53343" w:rsidRPr="009831F4" w:rsidRDefault="00E53343">
      <w:pPr>
        <w:spacing w:line="10" w:lineRule="exact"/>
        <w:rPr>
          <w:rFonts w:ascii="Arial" w:eastAsia="Arial" w:hAnsi="Arial" w:cs="Arial"/>
          <w:color w:val="63666A"/>
          <w:sz w:val="20"/>
          <w:szCs w:val="20"/>
          <w:lang w:val="en-GB"/>
        </w:rPr>
      </w:pPr>
    </w:p>
    <w:p w14:paraId="6309F292" w14:textId="77777777" w:rsidR="00E53343" w:rsidRPr="009831F4" w:rsidRDefault="00000000">
      <w:pPr>
        <w:numPr>
          <w:ilvl w:val="0"/>
          <w:numId w:val="41"/>
        </w:numPr>
        <w:tabs>
          <w:tab w:val="left" w:pos="150"/>
        </w:tabs>
        <w:ind w:left="150" w:hanging="150"/>
        <w:rPr>
          <w:rFonts w:ascii="Arial" w:eastAsia="Arial" w:hAnsi="Arial" w:cs="Arial"/>
          <w:color w:val="63666A"/>
          <w:sz w:val="20"/>
          <w:szCs w:val="20"/>
          <w:lang w:val="en-GB"/>
        </w:rPr>
      </w:pPr>
      <w:r w:rsidRPr="009831F4">
        <w:rPr>
          <w:rFonts w:ascii="Arial" w:eastAsia="Arial" w:hAnsi="Arial" w:cs="Arial"/>
          <w:color w:val="63666A"/>
          <w:sz w:val="20"/>
          <w:szCs w:val="20"/>
          <w:lang w:val="en-GB"/>
        </w:rPr>
        <w:t>Participation in actions and organization of actions for better health.</w:t>
      </w:r>
    </w:p>
    <w:p w14:paraId="0FABA6D4" w14:textId="77777777" w:rsidR="00E53343" w:rsidRPr="009831F4" w:rsidRDefault="00E53343">
      <w:pPr>
        <w:spacing w:line="10" w:lineRule="exact"/>
        <w:rPr>
          <w:sz w:val="20"/>
          <w:szCs w:val="20"/>
          <w:lang w:val="en-GB"/>
        </w:rPr>
      </w:pPr>
    </w:p>
    <w:p w14:paraId="048A6145" w14:textId="5AA6A4D2" w:rsidR="00E53343" w:rsidRPr="009831F4" w:rsidRDefault="00000000">
      <w:pPr>
        <w:ind w:left="10"/>
        <w:rPr>
          <w:sz w:val="20"/>
          <w:szCs w:val="20"/>
          <w:lang w:val="en-GB"/>
        </w:rPr>
      </w:pPr>
      <w:r w:rsidRPr="009831F4">
        <w:rPr>
          <w:rFonts w:ascii="Arial" w:eastAsia="Arial" w:hAnsi="Arial" w:cs="Arial"/>
          <w:color w:val="63666A"/>
          <w:sz w:val="20"/>
          <w:szCs w:val="20"/>
          <w:lang w:val="en-GB"/>
        </w:rPr>
        <w:t>The Bank understands environmental policy as a group of principles and practices of environmental protection and professional interventions in the area,</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preservation of the environment, the protection of natural and cultural heritage, and the promotion of sustainable development.</w:t>
      </w:r>
    </w:p>
    <w:p w14:paraId="4BC25122" w14:textId="77777777" w:rsidR="00E53343" w:rsidRPr="009831F4" w:rsidRDefault="00E53343">
      <w:pPr>
        <w:spacing w:line="250" w:lineRule="exact"/>
        <w:rPr>
          <w:sz w:val="20"/>
          <w:szCs w:val="20"/>
          <w:lang w:val="en-GB"/>
        </w:rPr>
      </w:pPr>
    </w:p>
    <w:p w14:paraId="78AF609C"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Since the banking activity itself does not pose a major threat to the natural environment, the institution and its</w:t>
      </w:r>
    </w:p>
    <w:p w14:paraId="7B1A4A03" w14:textId="77777777" w:rsidR="00E53343" w:rsidRPr="009831F4" w:rsidRDefault="00E53343">
      <w:pPr>
        <w:spacing w:line="10" w:lineRule="exact"/>
        <w:rPr>
          <w:sz w:val="20"/>
          <w:szCs w:val="20"/>
          <w:lang w:val="en-GB"/>
        </w:rPr>
      </w:pPr>
    </w:p>
    <w:p w14:paraId="39A7027A" w14:textId="6AD43EF3" w:rsidR="00E53343" w:rsidRPr="009831F4" w:rsidRDefault="00000000">
      <w:pPr>
        <w:ind w:left="10"/>
        <w:rPr>
          <w:sz w:val="20"/>
          <w:szCs w:val="20"/>
          <w:lang w:val="en-GB"/>
        </w:rPr>
      </w:pPr>
      <w:r w:rsidRPr="009831F4">
        <w:rPr>
          <w:rFonts w:ascii="Arial" w:eastAsia="Arial" w:hAnsi="Arial" w:cs="Arial"/>
          <w:color w:val="63666A"/>
          <w:sz w:val="20"/>
          <w:szCs w:val="20"/>
          <w:lang w:val="en-GB"/>
        </w:rPr>
        <w:t>employees can be an example sending positive messages to their clients and the public. For years, the Bank has adjusted its daily</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activities to the requirements of ISO 14 001 with the intention of having this standard</w:t>
      </w:r>
    </w:p>
    <w:p w14:paraId="5716C2AF" w14:textId="77777777" w:rsidR="00E53343" w:rsidRPr="009831F4" w:rsidRDefault="00E53343">
      <w:pPr>
        <w:spacing w:line="10" w:lineRule="exact"/>
        <w:rPr>
          <w:sz w:val="20"/>
          <w:szCs w:val="20"/>
          <w:lang w:val="en-GB"/>
        </w:rPr>
      </w:pPr>
    </w:p>
    <w:p w14:paraId="2C4106C6" w14:textId="1E5638DA" w:rsidR="00E53343" w:rsidRPr="009831F4" w:rsidRDefault="00000000">
      <w:pPr>
        <w:ind w:left="10"/>
        <w:rPr>
          <w:sz w:val="20"/>
          <w:szCs w:val="20"/>
          <w:lang w:val="en-GB"/>
        </w:rPr>
      </w:pPr>
      <w:r w:rsidRPr="009831F4">
        <w:rPr>
          <w:rFonts w:ascii="Arial" w:eastAsia="Arial" w:hAnsi="Arial" w:cs="Arial"/>
          <w:color w:val="63666A"/>
          <w:sz w:val="20"/>
          <w:szCs w:val="20"/>
          <w:lang w:val="en-GB"/>
        </w:rPr>
        <w:t>achieved. The Bank offers clients services that enable the financing of projects for sustainable permanent development, and will</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in the future, in cooperation with international financial institutions, provide credit lines for lending</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for projects in the field of sustainable development.</w:t>
      </w:r>
    </w:p>
    <w:p w14:paraId="55ADA3BC" w14:textId="77777777" w:rsidR="00E53343" w:rsidRPr="009831F4" w:rsidRDefault="00E53343">
      <w:pPr>
        <w:spacing w:line="250" w:lineRule="exact"/>
        <w:rPr>
          <w:sz w:val="20"/>
          <w:szCs w:val="20"/>
          <w:lang w:val="en-GB"/>
        </w:rPr>
      </w:pPr>
    </w:p>
    <w:p w14:paraId="016F39EB"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When procuring any materials, the Bank selects those that are environmentally friendly and from suppliers that</w:t>
      </w:r>
    </w:p>
    <w:p w14:paraId="230D9EF3" w14:textId="77777777" w:rsidR="00E53343" w:rsidRPr="009831F4" w:rsidRDefault="00E53343">
      <w:pPr>
        <w:spacing w:line="10" w:lineRule="exact"/>
        <w:rPr>
          <w:sz w:val="20"/>
          <w:szCs w:val="20"/>
          <w:lang w:val="en-GB"/>
        </w:rPr>
      </w:pPr>
    </w:p>
    <w:p w14:paraId="1D74762B" w14:textId="3C9775BC" w:rsidR="00E53343" w:rsidRPr="009831F4" w:rsidRDefault="00000000">
      <w:pPr>
        <w:ind w:left="10"/>
        <w:rPr>
          <w:sz w:val="20"/>
          <w:szCs w:val="20"/>
          <w:lang w:val="en-GB"/>
        </w:rPr>
      </w:pPr>
      <w:r w:rsidRPr="009831F4">
        <w:rPr>
          <w:rFonts w:ascii="Arial" w:eastAsia="Arial" w:hAnsi="Arial" w:cs="Arial"/>
          <w:color w:val="63666A"/>
          <w:sz w:val="20"/>
          <w:szCs w:val="20"/>
          <w:lang w:val="en-GB"/>
        </w:rPr>
        <w:t>adhere to and comply with environmental standards. The Bank ensures that in its work it reduces the consumption of paper, energy and emissions. The Bank informs and further educates its employees through various forms of education about</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the content in the field of environmental protection and sustainable development.</w:t>
      </w:r>
    </w:p>
    <w:p w14:paraId="17E61DB3" w14:textId="77777777" w:rsidR="00E53343" w:rsidRPr="009831F4" w:rsidRDefault="00E53343">
      <w:pPr>
        <w:spacing w:line="244" w:lineRule="exact"/>
        <w:rPr>
          <w:sz w:val="20"/>
          <w:szCs w:val="20"/>
          <w:lang w:val="en-GB"/>
        </w:rPr>
      </w:pPr>
    </w:p>
    <w:p w14:paraId="720E19D7" w14:textId="77777777" w:rsidR="00E53343" w:rsidRPr="009831F4" w:rsidRDefault="00000000">
      <w:pPr>
        <w:ind w:left="10"/>
        <w:rPr>
          <w:sz w:val="20"/>
          <w:szCs w:val="20"/>
          <w:lang w:val="en-GB"/>
        </w:rPr>
      </w:pPr>
      <w:r w:rsidRPr="009831F4">
        <w:rPr>
          <w:rFonts w:ascii="Arial" w:eastAsia="Arial" w:hAnsi="Arial" w:cs="Arial"/>
          <w:b/>
          <w:bCs/>
          <w:color w:val="63666A"/>
          <w:sz w:val="20"/>
          <w:szCs w:val="20"/>
          <w:lang w:val="en-GB"/>
        </w:rPr>
        <w:t>The Bank's Art Collection</w:t>
      </w:r>
    </w:p>
    <w:p w14:paraId="220247B1" w14:textId="77777777" w:rsidR="00E53343" w:rsidRPr="009831F4" w:rsidRDefault="00E53343">
      <w:pPr>
        <w:spacing w:line="16" w:lineRule="exact"/>
        <w:rPr>
          <w:sz w:val="20"/>
          <w:szCs w:val="20"/>
          <w:lang w:val="en-GB"/>
        </w:rPr>
      </w:pPr>
    </w:p>
    <w:p w14:paraId="4C850B12"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Bank may establish an art collection to systematically support the development and promotion of fine arts,</w:t>
      </w:r>
    </w:p>
    <w:p w14:paraId="27068D1A" w14:textId="77777777" w:rsidR="00E53343" w:rsidRPr="009831F4" w:rsidRDefault="00E53343">
      <w:pPr>
        <w:spacing w:line="10" w:lineRule="exact"/>
        <w:rPr>
          <w:sz w:val="20"/>
          <w:szCs w:val="20"/>
          <w:lang w:val="en-GB"/>
        </w:rPr>
      </w:pPr>
    </w:p>
    <w:p w14:paraId="415FF6F0"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raise cultural awareness through coordinated activities with professional cultural and artistic institutions and</w:t>
      </w:r>
    </w:p>
    <w:p w14:paraId="19911C86" w14:textId="77777777" w:rsidR="00E53343" w:rsidRPr="009831F4" w:rsidRDefault="00E53343">
      <w:pPr>
        <w:spacing w:line="10" w:lineRule="exact"/>
        <w:rPr>
          <w:sz w:val="20"/>
          <w:szCs w:val="20"/>
          <w:lang w:val="en-GB"/>
        </w:rPr>
      </w:pPr>
    </w:p>
    <w:p w14:paraId="6EFFF128"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fine arts as an item of quality in life and common relations in the immediate vicinity and is part of the wider</w:t>
      </w:r>
    </w:p>
    <w:p w14:paraId="6BD37960" w14:textId="77777777" w:rsidR="00E53343" w:rsidRPr="009831F4" w:rsidRDefault="00E53343">
      <w:pPr>
        <w:spacing w:line="10" w:lineRule="exact"/>
        <w:rPr>
          <w:sz w:val="20"/>
          <w:szCs w:val="20"/>
          <w:lang w:val="en-GB"/>
        </w:rPr>
      </w:pPr>
    </w:p>
    <w:p w14:paraId="2AE43CCE"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social role and responsibility of the Bank.</w:t>
      </w:r>
    </w:p>
    <w:p w14:paraId="10FD7817" w14:textId="77777777" w:rsidR="00E53343" w:rsidRPr="009831F4" w:rsidRDefault="00E53343">
      <w:pPr>
        <w:spacing w:line="200" w:lineRule="exact"/>
        <w:rPr>
          <w:sz w:val="20"/>
          <w:szCs w:val="20"/>
          <w:lang w:val="en-GB"/>
        </w:rPr>
      </w:pPr>
    </w:p>
    <w:p w14:paraId="66F4C83F" w14:textId="77777777" w:rsidR="00E53343" w:rsidRPr="009831F4" w:rsidRDefault="00E53343">
      <w:pPr>
        <w:spacing w:line="289" w:lineRule="exact"/>
        <w:rPr>
          <w:sz w:val="20"/>
          <w:szCs w:val="20"/>
          <w:lang w:val="en-GB"/>
        </w:rPr>
      </w:pPr>
    </w:p>
    <w:p w14:paraId="57B2F413" w14:textId="77777777" w:rsidR="00E53343" w:rsidRPr="009831F4" w:rsidRDefault="00000000">
      <w:pPr>
        <w:ind w:left="10"/>
        <w:rPr>
          <w:sz w:val="20"/>
          <w:szCs w:val="20"/>
          <w:lang w:val="en-GB"/>
        </w:rPr>
      </w:pPr>
      <w:r w:rsidRPr="009831F4">
        <w:rPr>
          <w:rFonts w:ascii="Arial" w:eastAsia="Arial" w:hAnsi="Arial" w:cs="Arial"/>
          <w:b/>
          <w:bCs/>
          <w:color w:val="63666A"/>
          <w:sz w:val="32"/>
          <w:szCs w:val="32"/>
          <w:lang w:val="en-GB"/>
        </w:rPr>
        <w:t>11. Final provisions</w:t>
      </w:r>
    </w:p>
    <w:p w14:paraId="074A58EB" w14:textId="77777777" w:rsidR="00E53343" w:rsidRPr="009831F4" w:rsidRDefault="00E53343">
      <w:pPr>
        <w:spacing w:line="257" w:lineRule="exact"/>
        <w:rPr>
          <w:sz w:val="20"/>
          <w:szCs w:val="20"/>
          <w:lang w:val="en-GB"/>
        </w:rPr>
      </w:pPr>
    </w:p>
    <w:p w14:paraId="1B9B5F31" w14:textId="08F2FB56" w:rsidR="00E53343" w:rsidRPr="009831F4" w:rsidRDefault="00000000">
      <w:pPr>
        <w:ind w:left="10"/>
        <w:rPr>
          <w:sz w:val="20"/>
          <w:szCs w:val="20"/>
          <w:lang w:val="en-GB"/>
        </w:rPr>
      </w:pPr>
      <w:r w:rsidRPr="009831F4">
        <w:rPr>
          <w:rFonts w:ascii="Arial" w:eastAsia="Arial" w:hAnsi="Arial" w:cs="Arial"/>
          <w:color w:val="63666A"/>
          <w:sz w:val="20"/>
          <w:szCs w:val="20"/>
          <w:lang w:val="en-GB"/>
        </w:rPr>
        <w:t>The Corporate Governance Policy shall enter into force on the date of adoption, and shall apply as of 1 January 2022. Stakeholders and the public will be informed about the adoption and content through the publication on the website</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the Bank.</w:t>
      </w:r>
    </w:p>
    <w:p w14:paraId="329FA548" w14:textId="77777777" w:rsidR="00E53343" w:rsidRPr="009831F4" w:rsidRDefault="00E53343">
      <w:pPr>
        <w:spacing w:line="250" w:lineRule="exact"/>
        <w:rPr>
          <w:sz w:val="20"/>
          <w:szCs w:val="20"/>
          <w:lang w:val="en-GB"/>
        </w:rPr>
      </w:pPr>
    </w:p>
    <w:p w14:paraId="319483C3" w14:textId="77777777" w:rsidR="00E53343" w:rsidRPr="009831F4" w:rsidRDefault="00000000">
      <w:pPr>
        <w:ind w:left="10"/>
        <w:rPr>
          <w:sz w:val="20"/>
          <w:szCs w:val="20"/>
          <w:lang w:val="en-GB"/>
        </w:rPr>
      </w:pPr>
      <w:r w:rsidRPr="009831F4">
        <w:rPr>
          <w:rFonts w:ascii="Arial" w:eastAsia="Arial" w:hAnsi="Arial" w:cs="Arial"/>
          <w:color w:val="63666A"/>
          <w:sz w:val="20"/>
          <w:szCs w:val="20"/>
          <w:lang w:val="en-GB"/>
        </w:rPr>
        <w:t>The Corporate Governance Policy is a public document and is published on the Bank's website.</w:t>
      </w:r>
    </w:p>
    <w:p w14:paraId="298FAA0E" w14:textId="77777777" w:rsidR="00E53343" w:rsidRPr="009831F4" w:rsidRDefault="00E53343">
      <w:pPr>
        <w:spacing w:line="250" w:lineRule="exact"/>
        <w:rPr>
          <w:sz w:val="20"/>
          <w:szCs w:val="20"/>
          <w:lang w:val="en-GB"/>
        </w:rPr>
      </w:pPr>
    </w:p>
    <w:p w14:paraId="59C70C99" w14:textId="3E937306" w:rsidR="00E53343" w:rsidRPr="00C31E2C" w:rsidRDefault="00000000" w:rsidP="00C31E2C">
      <w:pPr>
        <w:ind w:left="10"/>
        <w:rPr>
          <w:sz w:val="20"/>
          <w:szCs w:val="20"/>
          <w:lang w:val="en-GB"/>
        </w:rPr>
        <w:sectPr w:rsidR="00E53343" w:rsidRPr="00C31E2C">
          <w:pgSz w:w="11900" w:h="16838"/>
          <w:pgMar w:top="823" w:right="846" w:bottom="0" w:left="850" w:header="0" w:footer="0" w:gutter="0"/>
          <w:cols w:space="720" w:equalWidth="0">
            <w:col w:w="10210" w:space="0"/>
          </w:cols>
        </w:sectPr>
      </w:pPr>
      <w:r w:rsidRPr="009831F4">
        <w:rPr>
          <w:rFonts w:ascii="Arial" w:eastAsia="Arial" w:hAnsi="Arial" w:cs="Arial"/>
          <w:color w:val="63666A"/>
          <w:sz w:val="20"/>
          <w:szCs w:val="20"/>
          <w:lang w:val="en-GB"/>
        </w:rPr>
        <w:t>With the commencement of the application of this Policy, the Corporate Governance Policy number: I-500-18-8.3/20</w:t>
      </w:r>
      <w:r w:rsidR="00454ED8">
        <w:rPr>
          <w:rFonts w:ascii="Arial" w:eastAsia="Arial" w:hAnsi="Arial" w:cs="Arial"/>
          <w:color w:val="63666A"/>
          <w:sz w:val="20"/>
          <w:szCs w:val="20"/>
          <w:lang w:val="en-GB"/>
        </w:rPr>
        <w:t xml:space="preserve"> </w:t>
      </w:r>
      <w:r w:rsidRPr="009831F4">
        <w:rPr>
          <w:rFonts w:ascii="Arial" w:eastAsia="Arial" w:hAnsi="Arial" w:cs="Arial"/>
          <w:color w:val="63666A"/>
          <w:sz w:val="20"/>
          <w:szCs w:val="20"/>
          <w:lang w:val="en-GB"/>
        </w:rPr>
        <w:t>of 23 October 2020 shall cease to apply.</w:t>
      </w:r>
    </w:p>
    <w:p w14:paraId="2B85BB03" w14:textId="77777777" w:rsidR="00E53343" w:rsidRPr="009831F4" w:rsidRDefault="00E53343">
      <w:pPr>
        <w:spacing w:line="200" w:lineRule="exact"/>
        <w:rPr>
          <w:sz w:val="20"/>
          <w:szCs w:val="20"/>
          <w:lang w:val="en-GB"/>
        </w:rPr>
      </w:pPr>
    </w:p>
    <w:p w14:paraId="44642B4B" w14:textId="77777777" w:rsidR="00E53343" w:rsidRPr="009831F4" w:rsidRDefault="00E53343">
      <w:pPr>
        <w:spacing w:line="200" w:lineRule="exact"/>
        <w:rPr>
          <w:sz w:val="20"/>
          <w:szCs w:val="20"/>
          <w:lang w:val="en-GB"/>
        </w:rPr>
      </w:pPr>
    </w:p>
    <w:p w14:paraId="51DDC7D8" w14:textId="77777777" w:rsidR="00E53343" w:rsidRPr="009831F4" w:rsidRDefault="00E53343">
      <w:pPr>
        <w:spacing w:line="200" w:lineRule="exact"/>
        <w:rPr>
          <w:sz w:val="20"/>
          <w:szCs w:val="20"/>
          <w:lang w:val="en-GB"/>
        </w:rPr>
      </w:pPr>
    </w:p>
    <w:p w14:paraId="44487D04" w14:textId="77777777" w:rsidR="00E53343" w:rsidRPr="009831F4" w:rsidRDefault="00E53343">
      <w:pPr>
        <w:spacing w:line="200" w:lineRule="exact"/>
        <w:rPr>
          <w:sz w:val="20"/>
          <w:szCs w:val="20"/>
          <w:lang w:val="en-GB"/>
        </w:rPr>
      </w:pPr>
    </w:p>
    <w:p w14:paraId="2BF0CA3C" w14:textId="77777777" w:rsidR="00E53343" w:rsidRPr="009831F4" w:rsidRDefault="00E53343">
      <w:pPr>
        <w:spacing w:line="222" w:lineRule="exact"/>
        <w:rPr>
          <w:sz w:val="20"/>
          <w:szCs w:val="20"/>
          <w:lang w:val="en-GB"/>
        </w:rPr>
      </w:pPr>
    </w:p>
    <w:p w14:paraId="4F8B3A16"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2B40331D" w14:textId="77777777" w:rsidR="00E53343" w:rsidRPr="009831F4" w:rsidRDefault="00E53343">
      <w:pPr>
        <w:spacing w:line="21" w:lineRule="exact"/>
        <w:rPr>
          <w:sz w:val="20"/>
          <w:szCs w:val="20"/>
          <w:lang w:val="en-GB"/>
        </w:rPr>
      </w:pPr>
    </w:p>
    <w:p w14:paraId="58F5A032"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620F9500" w14:textId="77777777" w:rsidR="00E53343" w:rsidRPr="009831F4" w:rsidRDefault="00E53343">
      <w:pPr>
        <w:rPr>
          <w:lang w:val="en-GB"/>
        </w:rPr>
        <w:sectPr w:rsidR="00E53343" w:rsidRPr="009831F4">
          <w:type w:val="continuous"/>
          <w:pgSz w:w="11900" w:h="16838"/>
          <w:pgMar w:top="823" w:right="846" w:bottom="0" w:left="850" w:header="0" w:footer="0" w:gutter="0"/>
          <w:cols w:space="720" w:equalWidth="0">
            <w:col w:w="10210" w:space="0"/>
          </w:cols>
        </w:sectPr>
      </w:pPr>
    </w:p>
    <w:p w14:paraId="0AD3FDFD" w14:textId="77777777" w:rsidR="00E53343" w:rsidRPr="009831F4" w:rsidRDefault="00000000">
      <w:pPr>
        <w:ind w:left="10"/>
        <w:rPr>
          <w:sz w:val="20"/>
          <w:szCs w:val="20"/>
          <w:lang w:val="en-GB"/>
        </w:rPr>
      </w:pPr>
      <w:bookmarkStart w:id="17" w:name="page19"/>
      <w:bookmarkEnd w:id="17"/>
      <w:r w:rsidRPr="009831F4">
        <w:rPr>
          <w:rFonts w:ascii="Arial" w:eastAsia="Arial" w:hAnsi="Arial" w:cs="Arial"/>
          <w:b/>
          <w:bCs/>
          <w:color w:val="63666A"/>
          <w:sz w:val="32"/>
          <w:szCs w:val="32"/>
          <w:lang w:val="en-GB"/>
        </w:rPr>
        <w:lastRenderedPageBreak/>
        <w:t>References:</w:t>
      </w:r>
    </w:p>
    <w:p w14:paraId="01C3965A" w14:textId="77777777" w:rsidR="00E53343" w:rsidRPr="009831F4" w:rsidRDefault="00E53343">
      <w:pPr>
        <w:spacing w:line="200" w:lineRule="exact"/>
        <w:rPr>
          <w:sz w:val="20"/>
          <w:szCs w:val="20"/>
          <w:lang w:val="en-GB"/>
        </w:rPr>
      </w:pPr>
    </w:p>
    <w:p w14:paraId="476B9A17" w14:textId="77777777" w:rsidR="00E53343" w:rsidRPr="009831F4" w:rsidRDefault="00E53343">
      <w:pPr>
        <w:spacing w:line="201" w:lineRule="exact"/>
        <w:rPr>
          <w:sz w:val="20"/>
          <w:szCs w:val="20"/>
          <w:lang w:val="en-GB"/>
        </w:rPr>
      </w:pPr>
    </w:p>
    <w:p w14:paraId="06034252" w14:textId="77777777" w:rsidR="00E53343" w:rsidRPr="009831F4" w:rsidRDefault="00000000">
      <w:pPr>
        <w:numPr>
          <w:ilvl w:val="0"/>
          <w:numId w:val="42"/>
        </w:numPr>
        <w:tabs>
          <w:tab w:val="left" w:pos="210"/>
        </w:tabs>
        <w:ind w:left="210" w:hanging="210"/>
        <w:rPr>
          <w:rFonts w:ascii="Arial" w:eastAsia="Arial" w:hAnsi="Arial" w:cs="Arial"/>
          <w:color w:val="63666A"/>
          <w:sz w:val="20"/>
          <w:szCs w:val="20"/>
          <w:lang w:val="en-GB"/>
        </w:rPr>
      </w:pPr>
      <w:r w:rsidRPr="009831F4">
        <w:rPr>
          <w:rFonts w:ascii="Arial" w:eastAsia="Arial" w:hAnsi="Arial" w:cs="Arial"/>
          <w:color w:val="63666A"/>
          <w:sz w:val="20"/>
          <w:szCs w:val="20"/>
          <w:lang w:val="en-GB"/>
        </w:rPr>
        <w:t>Law on Banks of FBiH (Official Gazette of FBiH, No. 27/17);</w:t>
      </w:r>
    </w:p>
    <w:p w14:paraId="461405BA" w14:textId="77777777" w:rsidR="00E53343" w:rsidRPr="009831F4" w:rsidRDefault="00E53343">
      <w:pPr>
        <w:spacing w:line="10" w:lineRule="exact"/>
        <w:rPr>
          <w:rFonts w:ascii="Arial" w:eastAsia="Arial" w:hAnsi="Arial" w:cs="Arial"/>
          <w:color w:val="63666A"/>
          <w:sz w:val="20"/>
          <w:szCs w:val="20"/>
          <w:lang w:val="en-GB"/>
        </w:rPr>
      </w:pPr>
    </w:p>
    <w:p w14:paraId="092C846B" w14:textId="77777777" w:rsidR="00E53343" w:rsidRPr="009831F4" w:rsidRDefault="00000000">
      <w:pPr>
        <w:numPr>
          <w:ilvl w:val="0"/>
          <w:numId w:val="42"/>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Law on Companies of FBiH (Official Gazette of FBiH, No. 81/15);</w:t>
      </w:r>
    </w:p>
    <w:p w14:paraId="0BE0BA2A" w14:textId="77777777" w:rsidR="00E53343" w:rsidRPr="009831F4" w:rsidRDefault="00E53343">
      <w:pPr>
        <w:spacing w:line="10" w:lineRule="exact"/>
        <w:rPr>
          <w:rFonts w:ascii="Arial" w:eastAsia="Arial" w:hAnsi="Arial" w:cs="Arial"/>
          <w:color w:val="63666A"/>
          <w:sz w:val="20"/>
          <w:szCs w:val="20"/>
          <w:lang w:val="en-GB"/>
        </w:rPr>
      </w:pPr>
    </w:p>
    <w:p w14:paraId="4752A710" w14:textId="77777777" w:rsidR="00E53343" w:rsidRPr="009831F4" w:rsidRDefault="00000000">
      <w:pPr>
        <w:numPr>
          <w:ilvl w:val="0"/>
          <w:numId w:val="42"/>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Law on Labour of FBiH ("Official Gazette of FBiH", No. 26/16 and 89/18);</w:t>
      </w:r>
    </w:p>
    <w:p w14:paraId="48DFE76E" w14:textId="77777777" w:rsidR="00E53343" w:rsidRPr="009831F4" w:rsidRDefault="00E53343">
      <w:pPr>
        <w:spacing w:line="10" w:lineRule="exact"/>
        <w:rPr>
          <w:rFonts w:ascii="Arial" w:eastAsia="Arial" w:hAnsi="Arial" w:cs="Arial"/>
          <w:color w:val="63666A"/>
          <w:sz w:val="20"/>
          <w:szCs w:val="20"/>
          <w:lang w:val="en-GB"/>
        </w:rPr>
      </w:pPr>
    </w:p>
    <w:p w14:paraId="50BE3FE6" w14:textId="77777777" w:rsidR="00E53343" w:rsidRPr="009831F4" w:rsidRDefault="00000000">
      <w:pPr>
        <w:numPr>
          <w:ilvl w:val="0"/>
          <w:numId w:val="42"/>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Decision on the Conditions and Procedure for Granting and Withdrawal of Approvals for Selection or Appointment</w:t>
      </w:r>
    </w:p>
    <w:p w14:paraId="2DA64BB3" w14:textId="77777777" w:rsidR="00E53343" w:rsidRPr="009831F4" w:rsidRDefault="00E53343">
      <w:pPr>
        <w:spacing w:line="10" w:lineRule="exact"/>
        <w:rPr>
          <w:rFonts w:ascii="Arial" w:eastAsia="Arial" w:hAnsi="Arial" w:cs="Arial"/>
          <w:color w:val="63666A"/>
          <w:sz w:val="20"/>
          <w:szCs w:val="20"/>
          <w:lang w:val="en-GB"/>
        </w:rPr>
      </w:pPr>
    </w:p>
    <w:p w14:paraId="5FB2D024" w14:textId="77777777" w:rsidR="00E53343" w:rsidRPr="009831F4" w:rsidRDefault="00000000">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of Supervisory Board and Management Board Members of Banks and Revocation of Issued Approval (Official Gazette of FBiH, No. 90/17);</w:t>
      </w:r>
    </w:p>
    <w:p w14:paraId="69E7E52B" w14:textId="77777777" w:rsidR="00E53343" w:rsidRPr="009831F4" w:rsidRDefault="00E53343">
      <w:pPr>
        <w:spacing w:line="10" w:lineRule="exact"/>
        <w:rPr>
          <w:rFonts w:ascii="Arial" w:eastAsia="Arial" w:hAnsi="Arial" w:cs="Arial"/>
          <w:color w:val="63666A"/>
          <w:sz w:val="20"/>
          <w:szCs w:val="20"/>
          <w:lang w:val="en-GB"/>
        </w:rPr>
      </w:pPr>
    </w:p>
    <w:p w14:paraId="004F98A3" w14:textId="77777777" w:rsidR="00E53343" w:rsidRPr="009831F4" w:rsidRDefault="00000000">
      <w:pPr>
        <w:numPr>
          <w:ilvl w:val="0"/>
          <w:numId w:val="42"/>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Decision on the Internal Management System in the Bank (Official Gazette of FBiH, number: 39/21);</w:t>
      </w:r>
    </w:p>
    <w:p w14:paraId="089F5BEB" w14:textId="77777777" w:rsidR="00E53343" w:rsidRPr="009831F4" w:rsidRDefault="00E53343">
      <w:pPr>
        <w:spacing w:line="10" w:lineRule="exact"/>
        <w:rPr>
          <w:rFonts w:ascii="Arial" w:eastAsia="Arial" w:hAnsi="Arial" w:cs="Arial"/>
          <w:color w:val="63666A"/>
          <w:sz w:val="20"/>
          <w:szCs w:val="20"/>
          <w:lang w:val="en-GB"/>
        </w:rPr>
      </w:pPr>
    </w:p>
    <w:p w14:paraId="6495EA69" w14:textId="77777777" w:rsidR="00E53343" w:rsidRPr="009831F4" w:rsidRDefault="00000000">
      <w:pPr>
        <w:numPr>
          <w:ilvl w:val="0"/>
          <w:numId w:val="42"/>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NLB Group Management Policy, 11th Edition, 2 November 2019</w:t>
      </w:r>
    </w:p>
    <w:p w14:paraId="664EB485" w14:textId="77777777" w:rsidR="00E53343" w:rsidRPr="009831F4" w:rsidRDefault="00E53343">
      <w:pPr>
        <w:spacing w:line="10" w:lineRule="exact"/>
        <w:rPr>
          <w:rFonts w:ascii="Arial" w:eastAsia="Arial" w:hAnsi="Arial" w:cs="Arial"/>
          <w:color w:val="63666A"/>
          <w:sz w:val="20"/>
          <w:szCs w:val="20"/>
          <w:lang w:val="en-GB"/>
        </w:rPr>
      </w:pPr>
    </w:p>
    <w:p w14:paraId="747042EE" w14:textId="77777777" w:rsidR="00E53343" w:rsidRPr="009831F4" w:rsidRDefault="00000000">
      <w:pPr>
        <w:numPr>
          <w:ilvl w:val="0"/>
          <w:numId w:val="42"/>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Corporate Governance Policy of NLB d.d.  Ljubljana,</w:t>
      </w:r>
    </w:p>
    <w:p w14:paraId="11C4A4E4" w14:textId="77777777" w:rsidR="00E53343" w:rsidRPr="009831F4" w:rsidRDefault="00E53343">
      <w:pPr>
        <w:spacing w:line="10" w:lineRule="exact"/>
        <w:rPr>
          <w:rFonts w:ascii="Arial" w:eastAsia="Arial" w:hAnsi="Arial" w:cs="Arial"/>
          <w:color w:val="63666A"/>
          <w:sz w:val="20"/>
          <w:szCs w:val="20"/>
          <w:lang w:val="en-GB"/>
        </w:rPr>
      </w:pPr>
    </w:p>
    <w:p w14:paraId="3FF67F31" w14:textId="77777777" w:rsidR="00E53343" w:rsidRPr="009831F4" w:rsidRDefault="00000000">
      <w:pPr>
        <w:numPr>
          <w:ilvl w:val="0"/>
          <w:numId w:val="42"/>
        </w:numPr>
        <w:tabs>
          <w:tab w:val="left" w:pos="250"/>
        </w:tabs>
        <w:ind w:left="250" w:hanging="250"/>
        <w:rPr>
          <w:rFonts w:ascii="Arial" w:eastAsia="Arial" w:hAnsi="Arial" w:cs="Arial"/>
          <w:color w:val="63666A"/>
          <w:sz w:val="20"/>
          <w:szCs w:val="20"/>
          <w:lang w:val="en-GB"/>
        </w:rPr>
      </w:pPr>
      <w:r w:rsidRPr="009831F4">
        <w:rPr>
          <w:rFonts w:ascii="Arial" w:eastAsia="Arial" w:hAnsi="Arial" w:cs="Arial"/>
          <w:color w:val="63666A"/>
          <w:sz w:val="20"/>
          <w:szCs w:val="20"/>
          <w:lang w:val="en-GB"/>
        </w:rPr>
        <w:t>Business Rules of NLB Banka d.d., Sarajevo;</w:t>
      </w:r>
    </w:p>
    <w:p w14:paraId="6E7A55C3" w14:textId="77777777" w:rsidR="00E53343" w:rsidRPr="009831F4" w:rsidRDefault="00E53343">
      <w:pPr>
        <w:spacing w:line="10" w:lineRule="exact"/>
        <w:rPr>
          <w:rFonts w:ascii="Arial" w:eastAsia="Arial" w:hAnsi="Arial" w:cs="Arial"/>
          <w:color w:val="63666A"/>
          <w:sz w:val="20"/>
          <w:szCs w:val="20"/>
          <w:lang w:val="en-GB"/>
        </w:rPr>
      </w:pPr>
    </w:p>
    <w:p w14:paraId="6639074F" w14:textId="77777777" w:rsidR="00E53343" w:rsidRPr="009831F4" w:rsidRDefault="00000000">
      <w:pPr>
        <w:numPr>
          <w:ilvl w:val="0"/>
          <w:numId w:val="42"/>
        </w:numPr>
        <w:tabs>
          <w:tab w:val="left" w:pos="270"/>
        </w:tabs>
        <w:ind w:left="270" w:hanging="270"/>
        <w:rPr>
          <w:rFonts w:ascii="Arial" w:eastAsia="Arial" w:hAnsi="Arial" w:cs="Arial"/>
          <w:color w:val="63666A"/>
          <w:sz w:val="20"/>
          <w:szCs w:val="20"/>
          <w:lang w:val="en-GB"/>
        </w:rPr>
      </w:pPr>
      <w:r w:rsidRPr="009831F4">
        <w:rPr>
          <w:rFonts w:ascii="Arial" w:eastAsia="Arial" w:hAnsi="Arial" w:cs="Arial"/>
          <w:color w:val="63666A"/>
          <w:sz w:val="20"/>
          <w:szCs w:val="20"/>
          <w:lang w:val="en-GB"/>
        </w:rPr>
        <w:t>Performance Management Rules (Target Management);</w:t>
      </w:r>
    </w:p>
    <w:p w14:paraId="34DA4A13" w14:textId="77777777" w:rsidR="00E53343" w:rsidRPr="009831F4" w:rsidRDefault="00E53343">
      <w:pPr>
        <w:spacing w:line="10" w:lineRule="exact"/>
        <w:rPr>
          <w:rFonts w:ascii="Arial" w:eastAsia="Arial" w:hAnsi="Arial" w:cs="Arial"/>
          <w:color w:val="63666A"/>
          <w:sz w:val="20"/>
          <w:szCs w:val="20"/>
          <w:lang w:val="en-GB"/>
        </w:rPr>
      </w:pPr>
    </w:p>
    <w:p w14:paraId="355895B7" w14:textId="77777777" w:rsidR="00E53343" w:rsidRPr="009831F4" w:rsidRDefault="00000000">
      <w:pPr>
        <w:numPr>
          <w:ilvl w:val="0"/>
          <w:numId w:val="42"/>
        </w:numPr>
        <w:tabs>
          <w:tab w:val="left" w:pos="350"/>
        </w:tabs>
        <w:ind w:left="350" w:hanging="350"/>
        <w:rPr>
          <w:rFonts w:ascii="Arial" w:eastAsia="Arial" w:hAnsi="Arial" w:cs="Arial"/>
          <w:color w:val="63666A"/>
          <w:sz w:val="20"/>
          <w:szCs w:val="20"/>
          <w:lang w:val="en-GB"/>
        </w:rPr>
      </w:pPr>
      <w:r w:rsidRPr="009831F4">
        <w:rPr>
          <w:rFonts w:ascii="Arial" w:eastAsia="Arial" w:hAnsi="Arial" w:cs="Arial"/>
          <w:color w:val="63666A"/>
          <w:sz w:val="20"/>
          <w:szCs w:val="20"/>
          <w:lang w:val="en-GB"/>
        </w:rPr>
        <w:t>Human Resources and Organization Development Strategy;</w:t>
      </w:r>
    </w:p>
    <w:p w14:paraId="22746D04" w14:textId="77777777" w:rsidR="00E53343" w:rsidRPr="009831F4" w:rsidRDefault="00E53343">
      <w:pPr>
        <w:spacing w:line="10" w:lineRule="exact"/>
        <w:rPr>
          <w:rFonts w:ascii="Arial" w:eastAsia="Arial" w:hAnsi="Arial" w:cs="Arial"/>
          <w:color w:val="63666A"/>
          <w:sz w:val="20"/>
          <w:szCs w:val="20"/>
          <w:lang w:val="en-GB"/>
        </w:rPr>
      </w:pPr>
    </w:p>
    <w:p w14:paraId="6786FCA1" w14:textId="77777777" w:rsidR="00E53343" w:rsidRPr="009831F4" w:rsidRDefault="00000000">
      <w:pPr>
        <w:numPr>
          <w:ilvl w:val="0"/>
          <w:numId w:val="42"/>
        </w:numPr>
        <w:tabs>
          <w:tab w:val="left" w:pos="270"/>
        </w:tabs>
        <w:ind w:left="270" w:hanging="270"/>
        <w:rPr>
          <w:rFonts w:ascii="Arial" w:eastAsia="Arial" w:hAnsi="Arial" w:cs="Arial"/>
          <w:color w:val="63666A"/>
          <w:sz w:val="19"/>
          <w:szCs w:val="19"/>
          <w:lang w:val="en-GB"/>
        </w:rPr>
      </w:pPr>
      <w:r w:rsidRPr="009831F4">
        <w:rPr>
          <w:rFonts w:ascii="Arial" w:eastAsia="Arial" w:hAnsi="Arial" w:cs="Arial"/>
          <w:color w:val="63666A"/>
          <w:sz w:val="19"/>
          <w:szCs w:val="19"/>
          <w:lang w:val="en-GB"/>
        </w:rPr>
        <w:t>Rules on Salaries and Other Material Benefits of Employees of NLB Banka d.d., Sarajevo;</w:t>
      </w:r>
    </w:p>
    <w:p w14:paraId="4096A5F3" w14:textId="77777777" w:rsidR="00E53343" w:rsidRPr="009831F4" w:rsidRDefault="00E53343">
      <w:pPr>
        <w:spacing w:line="21" w:lineRule="exact"/>
        <w:rPr>
          <w:rFonts w:ascii="Arial" w:eastAsia="Arial" w:hAnsi="Arial" w:cs="Arial"/>
          <w:color w:val="63666A"/>
          <w:sz w:val="19"/>
          <w:szCs w:val="19"/>
          <w:lang w:val="en-GB"/>
        </w:rPr>
      </w:pPr>
    </w:p>
    <w:p w14:paraId="6E691F9C" w14:textId="77777777" w:rsidR="00E53343" w:rsidRPr="009831F4" w:rsidRDefault="00000000">
      <w:pPr>
        <w:numPr>
          <w:ilvl w:val="0"/>
          <w:numId w:val="42"/>
        </w:numPr>
        <w:tabs>
          <w:tab w:val="left" w:pos="310"/>
        </w:tabs>
        <w:ind w:left="310" w:hanging="310"/>
        <w:rPr>
          <w:rFonts w:ascii="Arial" w:eastAsia="Arial" w:hAnsi="Arial" w:cs="Arial"/>
          <w:color w:val="63666A"/>
          <w:sz w:val="20"/>
          <w:szCs w:val="20"/>
          <w:lang w:val="en-GB"/>
        </w:rPr>
      </w:pPr>
      <w:r w:rsidRPr="009831F4">
        <w:rPr>
          <w:rFonts w:ascii="Arial" w:eastAsia="Arial" w:hAnsi="Arial" w:cs="Arial"/>
          <w:color w:val="63666A"/>
          <w:sz w:val="20"/>
          <w:szCs w:val="20"/>
          <w:lang w:val="en-GB"/>
        </w:rPr>
        <w:t>Remuneration Policy for Employees of NLB Banka d.d., Sarajevo;</w:t>
      </w:r>
    </w:p>
    <w:p w14:paraId="51EE96B0" w14:textId="77777777" w:rsidR="00E53343" w:rsidRPr="009831F4" w:rsidRDefault="00E53343">
      <w:pPr>
        <w:spacing w:line="10" w:lineRule="exact"/>
        <w:rPr>
          <w:rFonts w:ascii="Arial" w:eastAsia="Arial" w:hAnsi="Arial" w:cs="Arial"/>
          <w:color w:val="63666A"/>
          <w:sz w:val="20"/>
          <w:szCs w:val="20"/>
          <w:lang w:val="en-GB"/>
        </w:rPr>
      </w:pPr>
    </w:p>
    <w:p w14:paraId="4917B0E2" w14:textId="77777777" w:rsidR="00E53343" w:rsidRPr="009831F4" w:rsidRDefault="00000000">
      <w:pPr>
        <w:numPr>
          <w:ilvl w:val="0"/>
          <w:numId w:val="42"/>
        </w:numPr>
        <w:tabs>
          <w:tab w:val="left" w:pos="310"/>
        </w:tabs>
        <w:ind w:left="310" w:hanging="310"/>
        <w:rPr>
          <w:rFonts w:ascii="Arial" w:eastAsia="Arial" w:hAnsi="Arial" w:cs="Arial"/>
          <w:color w:val="63666A"/>
          <w:sz w:val="20"/>
          <w:szCs w:val="20"/>
          <w:lang w:val="en-GB"/>
        </w:rPr>
      </w:pPr>
      <w:r w:rsidRPr="009831F4">
        <w:rPr>
          <w:rFonts w:ascii="Arial" w:eastAsia="Arial" w:hAnsi="Arial" w:cs="Arial"/>
          <w:color w:val="63666A"/>
          <w:sz w:val="20"/>
          <w:szCs w:val="20"/>
          <w:lang w:val="en-GB"/>
        </w:rPr>
        <w:t>Internal Audit Manual, Fourth Edition, February 2019;</w:t>
      </w:r>
    </w:p>
    <w:p w14:paraId="2CE9AADD" w14:textId="77777777" w:rsidR="00E53343" w:rsidRPr="009831F4" w:rsidRDefault="00E53343">
      <w:pPr>
        <w:spacing w:line="10" w:lineRule="exact"/>
        <w:rPr>
          <w:rFonts w:ascii="Arial" w:eastAsia="Arial" w:hAnsi="Arial" w:cs="Arial"/>
          <w:color w:val="63666A"/>
          <w:sz w:val="20"/>
          <w:szCs w:val="20"/>
          <w:lang w:val="en-GB"/>
        </w:rPr>
      </w:pPr>
    </w:p>
    <w:p w14:paraId="1B4CB52E" w14:textId="77777777" w:rsidR="00E53343" w:rsidRPr="009831F4" w:rsidRDefault="00000000">
      <w:pPr>
        <w:numPr>
          <w:ilvl w:val="0"/>
          <w:numId w:val="42"/>
        </w:numPr>
        <w:tabs>
          <w:tab w:val="left" w:pos="310"/>
        </w:tabs>
        <w:ind w:left="310" w:hanging="310"/>
        <w:rPr>
          <w:rFonts w:ascii="Arial" w:eastAsia="Arial" w:hAnsi="Arial" w:cs="Arial"/>
          <w:color w:val="63666A"/>
          <w:sz w:val="20"/>
          <w:szCs w:val="20"/>
          <w:lang w:val="en-GB"/>
        </w:rPr>
      </w:pPr>
      <w:r w:rsidRPr="009831F4">
        <w:rPr>
          <w:rFonts w:ascii="Arial" w:eastAsia="Arial" w:hAnsi="Arial" w:cs="Arial"/>
          <w:color w:val="63666A"/>
          <w:sz w:val="20"/>
          <w:szCs w:val="20"/>
          <w:lang w:val="en-GB"/>
        </w:rPr>
        <w:t>Policy - Charter of the Control Function of Internal Audit in NLB Banka d.d., Sarajevo;</w:t>
      </w:r>
    </w:p>
    <w:p w14:paraId="68CF77D5" w14:textId="77777777" w:rsidR="00E53343" w:rsidRPr="009831F4" w:rsidRDefault="00E53343">
      <w:pPr>
        <w:spacing w:line="10" w:lineRule="exact"/>
        <w:rPr>
          <w:rFonts w:ascii="Arial" w:eastAsia="Arial" w:hAnsi="Arial" w:cs="Arial"/>
          <w:color w:val="63666A"/>
          <w:sz w:val="20"/>
          <w:szCs w:val="20"/>
          <w:lang w:val="en-GB"/>
        </w:rPr>
      </w:pPr>
    </w:p>
    <w:p w14:paraId="7A350336" w14:textId="77777777" w:rsidR="00E53343" w:rsidRPr="009831F4" w:rsidRDefault="00000000">
      <w:pPr>
        <w:numPr>
          <w:ilvl w:val="0"/>
          <w:numId w:val="42"/>
        </w:numPr>
        <w:tabs>
          <w:tab w:val="left" w:pos="330"/>
        </w:tabs>
        <w:ind w:left="330" w:hanging="330"/>
        <w:rPr>
          <w:rFonts w:ascii="Arial" w:eastAsia="Arial" w:hAnsi="Arial" w:cs="Arial"/>
          <w:color w:val="63666A"/>
          <w:sz w:val="20"/>
          <w:szCs w:val="20"/>
          <w:lang w:val="en-GB"/>
        </w:rPr>
      </w:pPr>
      <w:r w:rsidRPr="009831F4">
        <w:rPr>
          <w:rFonts w:ascii="Arial" w:eastAsia="Arial" w:hAnsi="Arial" w:cs="Arial"/>
          <w:color w:val="63666A"/>
          <w:sz w:val="20"/>
          <w:szCs w:val="20"/>
          <w:lang w:val="en-GB"/>
        </w:rPr>
        <w:t>Code of conduct, 1st Edition, July 2017</w:t>
      </w:r>
    </w:p>
    <w:p w14:paraId="5EC930D7" w14:textId="77777777" w:rsidR="00E53343" w:rsidRPr="009831F4" w:rsidRDefault="00E53343">
      <w:pPr>
        <w:spacing w:line="10" w:lineRule="exact"/>
        <w:rPr>
          <w:rFonts w:ascii="Arial" w:eastAsia="Arial" w:hAnsi="Arial" w:cs="Arial"/>
          <w:color w:val="63666A"/>
          <w:sz w:val="20"/>
          <w:szCs w:val="20"/>
          <w:lang w:val="en-GB"/>
        </w:rPr>
      </w:pPr>
    </w:p>
    <w:p w14:paraId="67639C9E" w14:textId="77777777" w:rsidR="00E53343" w:rsidRPr="009831F4" w:rsidRDefault="00000000">
      <w:pPr>
        <w:numPr>
          <w:ilvl w:val="0"/>
          <w:numId w:val="42"/>
        </w:numPr>
        <w:tabs>
          <w:tab w:val="left" w:pos="330"/>
        </w:tabs>
        <w:ind w:left="330" w:hanging="330"/>
        <w:rPr>
          <w:rFonts w:ascii="Arial" w:eastAsia="Arial" w:hAnsi="Arial" w:cs="Arial"/>
          <w:color w:val="63666A"/>
          <w:sz w:val="20"/>
          <w:szCs w:val="20"/>
          <w:lang w:val="en-GB"/>
        </w:rPr>
      </w:pPr>
      <w:r w:rsidRPr="009831F4">
        <w:rPr>
          <w:rFonts w:ascii="Arial" w:eastAsia="Arial" w:hAnsi="Arial" w:cs="Arial"/>
          <w:color w:val="63666A"/>
          <w:sz w:val="20"/>
          <w:szCs w:val="20"/>
          <w:lang w:val="en-GB"/>
        </w:rPr>
        <w:t>Standards - Area of Business Compliance and Integrity Strengthening in the NLB Group (3rd Edition)</w:t>
      </w:r>
    </w:p>
    <w:p w14:paraId="737C448B" w14:textId="77777777" w:rsidR="00E53343" w:rsidRPr="009831F4" w:rsidRDefault="00E53343">
      <w:pPr>
        <w:spacing w:line="10" w:lineRule="exact"/>
        <w:rPr>
          <w:rFonts w:ascii="Arial" w:eastAsia="Arial" w:hAnsi="Arial" w:cs="Arial"/>
          <w:color w:val="63666A"/>
          <w:sz w:val="20"/>
          <w:szCs w:val="20"/>
          <w:lang w:val="en-GB"/>
        </w:rPr>
      </w:pPr>
    </w:p>
    <w:p w14:paraId="015E7EF6" w14:textId="77777777" w:rsidR="00E53343" w:rsidRPr="009831F4" w:rsidRDefault="00000000">
      <w:pPr>
        <w:numPr>
          <w:ilvl w:val="0"/>
          <w:numId w:val="42"/>
        </w:numPr>
        <w:tabs>
          <w:tab w:val="left" w:pos="310"/>
        </w:tabs>
        <w:ind w:left="310" w:hanging="310"/>
        <w:rPr>
          <w:rFonts w:ascii="Arial" w:eastAsia="Arial" w:hAnsi="Arial" w:cs="Arial"/>
          <w:color w:val="63666A"/>
          <w:sz w:val="20"/>
          <w:szCs w:val="20"/>
          <w:lang w:val="en-GB"/>
        </w:rPr>
      </w:pPr>
      <w:r w:rsidRPr="009831F4">
        <w:rPr>
          <w:rFonts w:ascii="Arial" w:eastAsia="Arial" w:hAnsi="Arial" w:cs="Arial"/>
          <w:color w:val="63666A"/>
          <w:sz w:val="20"/>
          <w:szCs w:val="20"/>
          <w:lang w:val="en-GB"/>
        </w:rPr>
        <w:t>Policy of Integrity and Compliance of Operations in NLB Banka d.d. Sarajevo, 1st edition, June 2017</w:t>
      </w:r>
    </w:p>
    <w:p w14:paraId="21395D97" w14:textId="77777777" w:rsidR="00E53343" w:rsidRPr="009831F4" w:rsidRDefault="00E53343">
      <w:pPr>
        <w:spacing w:line="10" w:lineRule="exact"/>
        <w:rPr>
          <w:rFonts w:ascii="Arial" w:eastAsia="Arial" w:hAnsi="Arial" w:cs="Arial"/>
          <w:color w:val="63666A"/>
          <w:sz w:val="20"/>
          <w:szCs w:val="20"/>
          <w:lang w:val="en-GB"/>
        </w:rPr>
      </w:pPr>
    </w:p>
    <w:p w14:paraId="30C82281" w14:textId="77777777" w:rsidR="00E53343" w:rsidRPr="009831F4" w:rsidRDefault="00000000">
      <w:pPr>
        <w:numPr>
          <w:ilvl w:val="0"/>
          <w:numId w:val="42"/>
        </w:numPr>
        <w:tabs>
          <w:tab w:val="left" w:pos="310"/>
        </w:tabs>
        <w:ind w:left="310" w:hanging="310"/>
        <w:rPr>
          <w:rFonts w:ascii="Arial" w:eastAsia="Arial" w:hAnsi="Arial" w:cs="Arial"/>
          <w:color w:val="63666A"/>
          <w:sz w:val="20"/>
          <w:szCs w:val="20"/>
          <w:lang w:val="en-GB"/>
        </w:rPr>
      </w:pPr>
      <w:r w:rsidRPr="009831F4">
        <w:rPr>
          <w:rFonts w:ascii="Arial" w:eastAsia="Arial" w:hAnsi="Arial" w:cs="Arial"/>
          <w:color w:val="63666A"/>
          <w:sz w:val="20"/>
          <w:szCs w:val="20"/>
          <w:lang w:val="en-GB"/>
        </w:rPr>
        <w:t>Policy of Integrity and Compliance of Operations in NLB Banka d.d. Sarajevo, 1st edition, July 2017</w:t>
      </w:r>
    </w:p>
    <w:p w14:paraId="08E07A22" w14:textId="77777777" w:rsidR="00E53343" w:rsidRPr="009831F4" w:rsidRDefault="00E53343">
      <w:pPr>
        <w:spacing w:line="10" w:lineRule="exact"/>
        <w:rPr>
          <w:rFonts w:ascii="Arial" w:eastAsia="Arial" w:hAnsi="Arial" w:cs="Arial"/>
          <w:color w:val="63666A"/>
          <w:sz w:val="20"/>
          <w:szCs w:val="20"/>
          <w:lang w:val="en-GB"/>
        </w:rPr>
      </w:pPr>
    </w:p>
    <w:p w14:paraId="26BA1C38" w14:textId="61CF818B" w:rsidR="00E53343" w:rsidRPr="009831F4" w:rsidRDefault="00000000">
      <w:pPr>
        <w:numPr>
          <w:ilvl w:val="0"/>
          <w:numId w:val="42"/>
        </w:numPr>
        <w:tabs>
          <w:tab w:val="left" w:pos="330"/>
        </w:tabs>
        <w:ind w:left="330" w:hanging="330"/>
        <w:rPr>
          <w:rFonts w:ascii="Arial" w:eastAsia="Arial" w:hAnsi="Arial" w:cs="Arial"/>
          <w:color w:val="63666A"/>
          <w:sz w:val="20"/>
          <w:szCs w:val="20"/>
          <w:lang w:val="en-GB"/>
        </w:rPr>
      </w:pPr>
      <w:r w:rsidRPr="009831F4">
        <w:rPr>
          <w:rFonts w:ascii="Arial" w:eastAsia="Arial" w:hAnsi="Arial" w:cs="Arial"/>
          <w:color w:val="63666A"/>
          <w:sz w:val="20"/>
          <w:szCs w:val="20"/>
          <w:lang w:val="en-GB"/>
        </w:rPr>
        <w:t xml:space="preserve">Policy for Selection and Assessment of </w:t>
      </w:r>
      <w:r w:rsidR="009831F4" w:rsidRPr="009831F4">
        <w:rPr>
          <w:rFonts w:ascii="Arial" w:eastAsia="Arial" w:hAnsi="Arial" w:cs="Arial"/>
          <w:color w:val="63666A"/>
          <w:sz w:val="20"/>
          <w:szCs w:val="20"/>
          <w:lang w:val="en-GB"/>
        </w:rPr>
        <w:t>Fulfilment</w:t>
      </w:r>
      <w:r w:rsidRPr="009831F4">
        <w:rPr>
          <w:rFonts w:ascii="Arial" w:eastAsia="Arial" w:hAnsi="Arial" w:cs="Arial"/>
          <w:color w:val="63666A"/>
          <w:sz w:val="20"/>
          <w:szCs w:val="20"/>
          <w:lang w:val="en-GB"/>
        </w:rPr>
        <w:t xml:space="preserve"> of Conditions of Key Function Holders in NLB Banka d.d. </w:t>
      </w:r>
    </w:p>
    <w:p w14:paraId="4CD95278" w14:textId="77777777" w:rsidR="00E53343" w:rsidRPr="009831F4" w:rsidRDefault="00E53343">
      <w:pPr>
        <w:spacing w:line="10" w:lineRule="exact"/>
        <w:rPr>
          <w:rFonts w:ascii="Arial" w:eastAsia="Arial" w:hAnsi="Arial" w:cs="Arial"/>
          <w:color w:val="63666A"/>
          <w:sz w:val="20"/>
          <w:szCs w:val="20"/>
          <w:lang w:val="en-GB"/>
        </w:rPr>
      </w:pPr>
    </w:p>
    <w:p w14:paraId="483D97AD" w14:textId="343649B3" w:rsidR="00E53343" w:rsidRPr="009831F4" w:rsidRDefault="00C44C49">
      <w:pPr>
        <w:ind w:left="10"/>
        <w:rPr>
          <w:rFonts w:ascii="Arial" w:eastAsia="Arial" w:hAnsi="Arial" w:cs="Arial"/>
          <w:color w:val="63666A"/>
          <w:sz w:val="20"/>
          <w:szCs w:val="20"/>
          <w:lang w:val="en-GB"/>
        </w:rPr>
      </w:pPr>
      <w:r w:rsidRPr="009831F4">
        <w:rPr>
          <w:rFonts w:ascii="Arial" w:eastAsia="Arial" w:hAnsi="Arial" w:cs="Arial"/>
          <w:color w:val="63666A"/>
          <w:sz w:val="20"/>
          <w:szCs w:val="20"/>
          <w:lang w:val="en-GB"/>
        </w:rPr>
        <w:t>Sarajevo, third edition, March 2019</w:t>
      </w:r>
    </w:p>
    <w:p w14:paraId="7DF0B457" w14:textId="77777777" w:rsidR="00E53343" w:rsidRPr="009831F4" w:rsidRDefault="00E53343">
      <w:pPr>
        <w:rPr>
          <w:lang w:val="en-GB"/>
        </w:rPr>
        <w:sectPr w:rsidR="00E53343" w:rsidRPr="009831F4">
          <w:pgSz w:w="11900" w:h="16838"/>
          <w:pgMar w:top="798" w:right="906" w:bottom="0" w:left="850" w:header="0" w:footer="0" w:gutter="0"/>
          <w:cols w:space="720" w:equalWidth="0">
            <w:col w:w="10150" w:space="0"/>
          </w:cols>
        </w:sectPr>
      </w:pPr>
    </w:p>
    <w:p w14:paraId="16436E69" w14:textId="77777777" w:rsidR="00E53343" w:rsidRPr="009831F4" w:rsidRDefault="00E53343">
      <w:pPr>
        <w:spacing w:line="200" w:lineRule="exact"/>
        <w:rPr>
          <w:sz w:val="20"/>
          <w:szCs w:val="20"/>
          <w:lang w:val="en-GB"/>
        </w:rPr>
      </w:pPr>
    </w:p>
    <w:p w14:paraId="33EF6EEA" w14:textId="77777777" w:rsidR="00E53343" w:rsidRPr="009831F4" w:rsidRDefault="00E53343">
      <w:pPr>
        <w:spacing w:line="200" w:lineRule="exact"/>
        <w:rPr>
          <w:sz w:val="20"/>
          <w:szCs w:val="20"/>
          <w:lang w:val="en-GB"/>
        </w:rPr>
      </w:pPr>
    </w:p>
    <w:p w14:paraId="037EC667" w14:textId="77777777" w:rsidR="00E53343" w:rsidRPr="009831F4" w:rsidRDefault="00E53343">
      <w:pPr>
        <w:spacing w:line="200" w:lineRule="exact"/>
        <w:rPr>
          <w:sz w:val="20"/>
          <w:szCs w:val="20"/>
          <w:lang w:val="en-GB"/>
        </w:rPr>
      </w:pPr>
    </w:p>
    <w:p w14:paraId="318E0428" w14:textId="77777777" w:rsidR="00E53343" w:rsidRPr="009831F4" w:rsidRDefault="00E53343">
      <w:pPr>
        <w:spacing w:line="200" w:lineRule="exact"/>
        <w:rPr>
          <w:sz w:val="20"/>
          <w:szCs w:val="20"/>
          <w:lang w:val="en-GB"/>
        </w:rPr>
      </w:pPr>
    </w:p>
    <w:p w14:paraId="304248DA" w14:textId="77777777" w:rsidR="00E53343" w:rsidRPr="009831F4" w:rsidRDefault="00E53343">
      <w:pPr>
        <w:spacing w:line="200" w:lineRule="exact"/>
        <w:rPr>
          <w:sz w:val="20"/>
          <w:szCs w:val="20"/>
          <w:lang w:val="en-GB"/>
        </w:rPr>
      </w:pPr>
    </w:p>
    <w:p w14:paraId="79F19042" w14:textId="77777777" w:rsidR="00E53343" w:rsidRPr="009831F4" w:rsidRDefault="00E53343">
      <w:pPr>
        <w:spacing w:line="200" w:lineRule="exact"/>
        <w:rPr>
          <w:sz w:val="20"/>
          <w:szCs w:val="20"/>
          <w:lang w:val="en-GB"/>
        </w:rPr>
      </w:pPr>
    </w:p>
    <w:p w14:paraId="4338359A" w14:textId="77777777" w:rsidR="00E53343" w:rsidRPr="009831F4" w:rsidRDefault="00E53343">
      <w:pPr>
        <w:spacing w:line="200" w:lineRule="exact"/>
        <w:rPr>
          <w:sz w:val="20"/>
          <w:szCs w:val="20"/>
          <w:lang w:val="en-GB"/>
        </w:rPr>
      </w:pPr>
    </w:p>
    <w:p w14:paraId="5E6D3813" w14:textId="77777777" w:rsidR="00E53343" w:rsidRPr="009831F4" w:rsidRDefault="00E53343">
      <w:pPr>
        <w:spacing w:line="200" w:lineRule="exact"/>
        <w:rPr>
          <w:sz w:val="20"/>
          <w:szCs w:val="20"/>
          <w:lang w:val="en-GB"/>
        </w:rPr>
      </w:pPr>
    </w:p>
    <w:p w14:paraId="1F0D16A8" w14:textId="77777777" w:rsidR="00E53343" w:rsidRPr="009831F4" w:rsidRDefault="00E53343">
      <w:pPr>
        <w:spacing w:line="200" w:lineRule="exact"/>
        <w:rPr>
          <w:sz w:val="20"/>
          <w:szCs w:val="20"/>
          <w:lang w:val="en-GB"/>
        </w:rPr>
      </w:pPr>
    </w:p>
    <w:p w14:paraId="542AF822" w14:textId="77777777" w:rsidR="00E53343" w:rsidRPr="009831F4" w:rsidRDefault="00E53343">
      <w:pPr>
        <w:spacing w:line="200" w:lineRule="exact"/>
        <w:rPr>
          <w:sz w:val="20"/>
          <w:szCs w:val="20"/>
          <w:lang w:val="en-GB"/>
        </w:rPr>
      </w:pPr>
    </w:p>
    <w:p w14:paraId="0F7E06AC" w14:textId="77777777" w:rsidR="00E53343" w:rsidRPr="009831F4" w:rsidRDefault="00E53343">
      <w:pPr>
        <w:spacing w:line="200" w:lineRule="exact"/>
        <w:rPr>
          <w:sz w:val="20"/>
          <w:szCs w:val="20"/>
          <w:lang w:val="en-GB"/>
        </w:rPr>
      </w:pPr>
    </w:p>
    <w:p w14:paraId="70D2B18C" w14:textId="77777777" w:rsidR="00E53343" w:rsidRPr="009831F4" w:rsidRDefault="00E53343">
      <w:pPr>
        <w:spacing w:line="200" w:lineRule="exact"/>
        <w:rPr>
          <w:sz w:val="20"/>
          <w:szCs w:val="20"/>
          <w:lang w:val="en-GB"/>
        </w:rPr>
      </w:pPr>
    </w:p>
    <w:p w14:paraId="5DF2497C" w14:textId="77777777" w:rsidR="00E53343" w:rsidRPr="009831F4" w:rsidRDefault="00E53343">
      <w:pPr>
        <w:spacing w:line="200" w:lineRule="exact"/>
        <w:rPr>
          <w:sz w:val="20"/>
          <w:szCs w:val="20"/>
          <w:lang w:val="en-GB"/>
        </w:rPr>
      </w:pPr>
    </w:p>
    <w:p w14:paraId="32F9FD2E" w14:textId="77777777" w:rsidR="00E53343" w:rsidRPr="009831F4" w:rsidRDefault="00E53343">
      <w:pPr>
        <w:spacing w:line="200" w:lineRule="exact"/>
        <w:rPr>
          <w:sz w:val="20"/>
          <w:szCs w:val="20"/>
          <w:lang w:val="en-GB"/>
        </w:rPr>
      </w:pPr>
    </w:p>
    <w:p w14:paraId="3B728D1A" w14:textId="77777777" w:rsidR="00E53343" w:rsidRPr="009831F4" w:rsidRDefault="00E53343">
      <w:pPr>
        <w:spacing w:line="200" w:lineRule="exact"/>
        <w:rPr>
          <w:sz w:val="20"/>
          <w:szCs w:val="20"/>
          <w:lang w:val="en-GB"/>
        </w:rPr>
      </w:pPr>
    </w:p>
    <w:p w14:paraId="349BEB8C" w14:textId="77777777" w:rsidR="00E53343" w:rsidRPr="009831F4" w:rsidRDefault="00E53343">
      <w:pPr>
        <w:spacing w:line="200" w:lineRule="exact"/>
        <w:rPr>
          <w:sz w:val="20"/>
          <w:szCs w:val="20"/>
          <w:lang w:val="en-GB"/>
        </w:rPr>
      </w:pPr>
    </w:p>
    <w:p w14:paraId="5CA8302D" w14:textId="77777777" w:rsidR="00E53343" w:rsidRPr="009831F4" w:rsidRDefault="00E53343">
      <w:pPr>
        <w:spacing w:line="200" w:lineRule="exact"/>
        <w:rPr>
          <w:sz w:val="20"/>
          <w:szCs w:val="20"/>
          <w:lang w:val="en-GB"/>
        </w:rPr>
      </w:pPr>
    </w:p>
    <w:p w14:paraId="3B4D11C7" w14:textId="77777777" w:rsidR="00E53343" w:rsidRPr="009831F4" w:rsidRDefault="00E53343">
      <w:pPr>
        <w:spacing w:line="200" w:lineRule="exact"/>
        <w:rPr>
          <w:sz w:val="20"/>
          <w:szCs w:val="20"/>
          <w:lang w:val="en-GB"/>
        </w:rPr>
      </w:pPr>
    </w:p>
    <w:p w14:paraId="16AFDA8F" w14:textId="77777777" w:rsidR="00E53343" w:rsidRPr="009831F4" w:rsidRDefault="00E53343">
      <w:pPr>
        <w:spacing w:line="200" w:lineRule="exact"/>
        <w:rPr>
          <w:sz w:val="20"/>
          <w:szCs w:val="20"/>
          <w:lang w:val="en-GB"/>
        </w:rPr>
      </w:pPr>
    </w:p>
    <w:p w14:paraId="73605C90" w14:textId="77777777" w:rsidR="00E53343" w:rsidRPr="009831F4" w:rsidRDefault="00E53343">
      <w:pPr>
        <w:spacing w:line="200" w:lineRule="exact"/>
        <w:rPr>
          <w:sz w:val="20"/>
          <w:szCs w:val="20"/>
          <w:lang w:val="en-GB"/>
        </w:rPr>
      </w:pPr>
    </w:p>
    <w:p w14:paraId="52CBFE7E" w14:textId="77777777" w:rsidR="00E53343" w:rsidRPr="009831F4" w:rsidRDefault="00E53343">
      <w:pPr>
        <w:spacing w:line="200" w:lineRule="exact"/>
        <w:rPr>
          <w:sz w:val="20"/>
          <w:szCs w:val="20"/>
          <w:lang w:val="en-GB"/>
        </w:rPr>
      </w:pPr>
    </w:p>
    <w:p w14:paraId="76EEFD1D" w14:textId="77777777" w:rsidR="00E53343" w:rsidRPr="009831F4" w:rsidRDefault="00E53343">
      <w:pPr>
        <w:spacing w:line="200" w:lineRule="exact"/>
        <w:rPr>
          <w:sz w:val="20"/>
          <w:szCs w:val="20"/>
          <w:lang w:val="en-GB"/>
        </w:rPr>
      </w:pPr>
    </w:p>
    <w:p w14:paraId="49713D77" w14:textId="77777777" w:rsidR="00E53343" w:rsidRPr="009831F4" w:rsidRDefault="00E53343">
      <w:pPr>
        <w:spacing w:line="200" w:lineRule="exact"/>
        <w:rPr>
          <w:sz w:val="20"/>
          <w:szCs w:val="20"/>
          <w:lang w:val="en-GB"/>
        </w:rPr>
      </w:pPr>
    </w:p>
    <w:p w14:paraId="184FE8DB" w14:textId="77777777" w:rsidR="00E53343" w:rsidRPr="009831F4" w:rsidRDefault="00E53343">
      <w:pPr>
        <w:spacing w:line="200" w:lineRule="exact"/>
        <w:rPr>
          <w:sz w:val="20"/>
          <w:szCs w:val="20"/>
          <w:lang w:val="en-GB"/>
        </w:rPr>
      </w:pPr>
    </w:p>
    <w:p w14:paraId="4CA4DF3E" w14:textId="77777777" w:rsidR="00E53343" w:rsidRPr="009831F4" w:rsidRDefault="00E53343">
      <w:pPr>
        <w:spacing w:line="200" w:lineRule="exact"/>
        <w:rPr>
          <w:sz w:val="20"/>
          <w:szCs w:val="20"/>
          <w:lang w:val="en-GB"/>
        </w:rPr>
      </w:pPr>
    </w:p>
    <w:p w14:paraId="6C152483" w14:textId="77777777" w:rsidR="00E53343" w:rsidRPr="009831F4" w:rsidRDefault="00E53343">
      <w:pPr>
        <w:spacing w:line="200" w:lineRule="exact"/>
        <w:rPr>
          <w:sz w:val="20"/>
          <w:szCs w:val="20"/>
          <w:lang w:val="en-GB"/>
        </w:rPr>
      </w:pPr>
    </w:p>
    <w:p w14:paraId="0226B160" w14:textId="77777777" w:rsidR="00E53343" w:rsidRPr="009831F4" w:rsidRDefault="00E53343">
      <w:pPr>
        <w:spacing w:line="200" w:lineRule="exact"/>
        <w:rPr>
          <w:sz w:val="20"/>
          <w:szCs w:val="20"/>
          <w:lang w:val="en-GB"/>
        </w:rPr>
      </w:pPr>
    </w:p>
    <w:p w14:paraId="216F660D" w14:textId="77777777" w:rsidR="00E53343" w:rsidRPr="009831F4" w:rsidRDefault="00E53343">
      <w:pPr>
        <w:spacing w:line="200" w:lineRule="exact"/>
        <w:rPr>
          <w:sz w:val="20"/>
          <w:szCs w:val="20"/>
          <w:lang w:val="en-GB"/>
        </w:rPr>
      </w:pPr>
    </w:p>
    <w:p w14:paraId="49AAC0B7" w14:textId="77777777" w:rsidR="00E53343" w:rsidRPr="009831F4" w:rsidRDefault="00E53343">
      <w:pPr>
        <w:spacing w:line="200" w:lineRule="exact"/>
        <w:rPr>
          <w:sz w:val="20"/>
          <w:szCs w:val="20"/>
          <w:lang w:val="en-GB"/>
        </w:rPr>
      </w:pPr>
    </w:p>
    <w:p w14:paraId="36AFFB9B" w14:textId="77777777" w:rsidR="00E53343" w:rsidRPr="009831F4" w:rsidRDefault="00E53343">
      <w:pPr>
        <w:spacing w:line="200" w:lineRule="exact"/>
        <w:rPr>
          <w:sz w:val="20"/>
          <w:szCs w:val="20"/>
          <w:lang w:val="en-GB"/>
        </w:rPr>
      </w:pPr>
    </w:p>
    <w:p w14:paraId="18543BF5" w14:textId="77777777" w:rsidR="00E53343" w:rsidRPr="009831F4" w:rsidRDefault="00E53343">
      <w:pPr>
        <w:spacing w:line="200" w:lineRule="exact"/>
        <w:rPr>
          <w:sz w:val="20"/>
          <w:szCs w:val="20"/>
          <w:lang w:val="en-GB"/>
        </w:rPr>
      </w:pPr>
    </w:p>
    <w:p w14:paraId="728CE6E4" w14:textId="77777777" w:rsidR="00E53343" w:rsidRPr="009831F4" w:rsidRDefault="00E53343">
      <w:pPr>
        <w:spacing w:line="200" w:lineRule="exact"/>
        <w:rPr>
          <w:sz w:val="20"/>
          <w:szCs w:val="20"/>
          <w:lang w:val="en-GB"/>
        </w:rPr>
      </w:pPr>
    </w:p>
    <w:p w14:paraId="22829E35" w14:textId="77777777" w:rsidR="00E53343" w:rsidRPr="009831F4" w:rsidRDefault="00E53343">
      <w:pPr>
        <w:spacing w:line="200" w:lineRule="exact"/>
        <w:rPr>
          <w:sz w:val="20"/>
          <w:szCs w:val="20"/>
          <w:lang w:val="en-GB"/>
        </w:rPr>
      </w:pPr>
    </w:p>
    <w:p w14:paraId="07FC27F5" w14:textId="77777777" w:rsidR="00E53343" w:rsidRPr="009831F4" w:rsidRDefault="00E53343">
      <w:pPr>
        <w:spacing w:line="200" w:lineRule="exact"/>
        <w:rPr>
          <w:sz w:val="20"/>
          <w:szCs w:val="20"/>
          <w:lang w:val="en-GB"/>
        </w:rPr>
      </w:pPr>
    </w:p>
    <w:p w14:paraId="6F95872A" w14:textId="77777777" w:rsidR="00E53343" w:rsidRPr="009831F4" w:rsidRDefault="00E53343">
      <w:pPr>
        <w:spacing w:line="200" w:lineRule="exact"/>
        <w:rPr>
          <w:sz w:val="20"/>
          <w:szCs w:val="20"/>
          <w:lang w:val="en-GB"/>
        </w:rPr>
      </w:pPr>
    </w:p>
    <w:p w14:paraId="566F5A0E" w14:textId="77777777" w:rsidR="00E53343" w:rsidRPr="009831F4" w:rsidRDefault="00E53343">
      <w:pPr>
        <w:spacing w:line="200" w:lineRule="exact"/>
        <w:rPr>
          <w:sz w:val="20"/>
          <w:szCs w:val="20"/>
          <w:lang w:val="en-GB"/>
        </w:rPr>
      </w:pPr>
    </w:p>
    <w:p w14:paraId="08DEB869" w14:textId="77777777" w:rsidR="00E53343" w:rsidRPr="009831F4" w:rsidRDefault="00E53343">
      <w:pPr>
        <w:spacing w:line="200" w:lineRule="exact"/>
        <w:rPr>
          <w:sz w:val="20"/>
          <w:szCs w:val="20"/>
          <w:lang w:val="en-GB"/>
        </w:rPr>
      </w:pPr>
    </w:p>
    <w:p w14:paraId="63554825" w14:textId="77777777" w:rsidR="00E53343" w:rsidRPr="009831F4" w:rsidRDefault="00E53343">
      <w:pPr>
        <w:spacing w:line="200" w:lineRule="exact"/>
        <w:rPr>
          <w:sz w:val="20"/>
          <w:szCs w:val="20"/>
          <w:lang w:val="en-GB"/>
        </w:rPr>
      </w:pPr>
    </w:p>
    <w:p w14:paraId="59BD8F87" w14:textId="77777777" w:rsidR="00E53343" w:rsidRPr="009831F4" w:rsidRDefault="00E53343">
      <w:pPr>
        <w:spacing w:line="200" w:lineRule="exact"/>
        <w:rPr>
          <w:sz w:val="20"/>
          <w:szCs w:val="20"/>
          <w:lang w:val="en-GB"/>
        </w:rPr>
      </w:pPr>
    </w:p>
    <w:p w14:paraId="583810F2" w14:textId="77777777" w:rsidR="00E53343" w:rsidRPr="009831F4" w:rsidRDefault="00E53343">
      <w:pPr>
        <w:spacing w:line="200" w:lineRule="exact"/>
        <w:rPr>
          <w:sz w:val="20"/>
          <w:szCs w:val="20"/>
          <w:lang w:val="en-GB"/>
        </w:rPr>
      </w:pPr>
    </w:p>
    <w:p w14:paraId="79EF0B1F" w14:textId="77777777" w:rsidR="00E53343" w:rsidRPr="009831F4" w:rsidRDefault="00E53343">
      <w:pPr>
        <w:spacing w:line="200" w:lineRule="exact"/>
        <w:rPr>
          <w:sz w:val="20"/>
          <w:szCs w:val="20"/>
          <w:lang w:val="en-GB"/>
        </w:rPr>
      </w:pPr>
    </w:p>
    <w:p w14:paraId="628AA416" w14:textId="77777777" w:rsidR="00E53343" w:rsidRPr="009831F4" w:rsidRDefault="00E53343">
      <w:pPr>
        <w:spacing w:line="200" w:lineRule="exact"/>
        <w:rPr>
          <w:sz w:val="20"/>
          <w:szCs w:val="20"/>
          <w:lang w:val="en-GB"/>
        </w:rPr>
      </w:pPr>
    </w:p>
    <w:p w14:paraId="0183ACD9" w14:textId="77777777" w:rsidR="00E53343" w:rsidRPr="009831F4" w:rsidRDefault="00E53343">
      <w:pPr>
        <w:spacing w:line="200" w:lineRule="exact"/>
        <w:rPr>
          <w:sz w:val="20"/>
          <w:szCs w:val="20"/>
          <w:lang w:val="en-GB"/>
        </w:rPr>
      </w:pPr>
    </w:p>
    <w:p w14:paraId="338AA03A" w14:textId="77777777" w:rsidR="00E53343" w:rsidRPr="009831F4" w:rsidRDefault="00E53343">
      <w:pPr>
        <w:spacing w:line="200" w:lineRule="exact"/>
        <w:rPr>
          <w:sz w:val="20"/>
          <w:szCs w:val="20"/>
          <w:lang w:val="en-GB"/>
        </w:rPr>
      </w:pPr>
    </w:p>
    <w:p w14:paraId="6831AF08" w14:textId="77777777" w:rsidR="00E53343" w:rsidRPr="009831F4" w:rsidRDefault="00E53343">
      <w:pPr>
        <w:spacing w:line="308" w:lineRule="exact"/>
        <w:rPr>
          <w:sz w:val="20"/>
          <w:szCs w:val="20"/>
          <w:lang w:val="en-GB"/>
        </w:rPr>
      </w:pPr>
    </w:p>
    <w:p w14:paraId="5514A2B4"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13B2BEFE" w14:textId="77777777" w:rsidR="00E53343" w:rsidRPr="009831F4" w:rsidRDefault="00E53343">
      <w:pPr>
        <w:spacing w:line="21" w:lineRule="exact"/>
        <w:rPr>
          <w:sz w:val="20"/>
          <w:szCs w:val="20"/>
          <w:lang w:val="en-GB"/>
        </w:rPr>
      </w:pPr>
    </w:p>
    <w:p w14:paraId="4B55C374" w14:textId="77777777" w:rsidR="00E53343" w:rsidRPr="009831F4" w:rsidRDefault="00000000">
      <w:pPr>
        <w:ind w:left="10"/>
        <w:rPr>
          <w:sz w:val="20"/>
          <w:szCs w:val="20"/>
          <w:lang w:val="en-GB"/>
        </w:rPr>
      </w:pPr>
      <w:r w:rsidRPr="009831F4">
        <w:rPr>
          <w:rFonts w:ascii="Arial" w:eastAsia="Arial" w:hAnsi="Arial" w:cs="Arial"/>
          <w:color w:val="230078"/>
          <w:sz w:val="14"/>
          <w:szCs w:val="14"/>
          <w:lang w:val="en-GB"/>
        </w:rPr>
        <w:t>Secretariat</w:t>
      </w:r>
    </w:p>
    <w:p w14:paraId="34382749" w14:textId="77777777" w:rsidR="00E53343" w:rsidRPr="009831F4" w:rsidRDefault="00E53343">
      <w:pPr>
        <w:rPr>
          <w:lang w:val="en-GB"/>
        </w:rPr>
        <w:sectPr w:rsidR="00E53343" w:rsidRPr="009831F4">
          <w:type w:val="continuous"/>
          <w:pgSz w:w="11900" w:h="16838"/>
          <w:pgMar w:top="798" w:right="906" w:bottom="0" w:left="850" w:header="0" w:footer="0" w:gutter="0"/>
          <w:cols w:space="720" w:equalWidth="0">
            <w:col w:w="10150" w:space="0"/>
          </w:cols>
        </w:sectPr>
      </w:pPr>
    </w:p>
    <w:p w14:paraId="6947F5CE" w14:textId="77777777" w:rsidR="00E53343" w:rsidRPr="009831F4" w:rsidRDefault="00000000">
      <w:pPr>
        <w:ind w:left="20"/>
        <w:rPr>
          <w:sz w:val="20"/>
          <w:szCs w:val="20"/>
          <w:lang w:val="en-GB"/>
        </w:rPr>
      </w:pPr>
      <w:bookmarkStart w:id="18" w:name="page20"/>
      <w:bookmarkEnd w:id="18"/>
      <w:r w:rsidRPr="009831F4">
        <w:rPr>
          <w:rFonts w:ascii="Arial" w:eastAsia="Arial" w:hAnsi="Arial" w:cs="Arial"/>
          <w:color w:val="63666A"/>
          <w:sz w:val="20"/>
          <w:szCs w:val="20"/>
          <w:lang w:val="en-GB"/>
        </w:rPr>
        <w:lastRenderedPageBreak/>
        <w:t>Compiled and reviewed by</w:t>
      </w:r>
    </w:p>
    <w:p w14:paraId="08ADDB52" w14:textId="77777777" w:rsidR="00E53343" w:rsidRPr="009831F4" w:rsidRDefault="00000000">
      <w:pPr>
        <w:spacing w:line="20" w:lineRule="exact"/>
        <w:rPr>
          <w:sz w:val="20"/>
          <w:szCs w:val="20"/>
          <w:lang w:val="en-GB"/>
        </w:rPr>
      </w:pPr>
      <w:r w:rsidRPr="009831F4">
        <w:rPr>
          <w:noProof/>
          <w:sz w:val="20"/>
          <w:szCs w:val="20"/>
          <w:lang w:val="en-GB"/>
        </w:rPr>
        <w:drawing>
          <wp:anchor distT="0" distB="0" distL="114300" distR="114300" simplePos="0" relativeHeight="251660288" behindDoc="1" locked="0" layoutInCell="0" allowOverlap="1" wp14:anchorId="7E17FFA9" wp14:editId="79B7F6BE">
            <wp:simplePos x="0" y="0"/>
            <wp:positionH relativeFrom="column">
              <wp:posOffset>-532765</wp:posOffset>
            </wp:positionH>
            <wp:positionV relativeFrom="paragraph">
              <wp:posOffset>201295</wp:posOffset>
            </wp:positionV>
            <wp:extent cx="7400290" cy="4867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stretch>
                      <a:fillRect/>
                    </a:stretch>
                  </pic:blipFill>
                  <pic:spPr bwMode="auto">
                    <a:xfrm>
                      <a:off x="0" y="0"/>
                      <a:ext cx="7400290" cy="4867275"/>
                    </a:xfrm>
                    <a:prstGeom prst="rect">
                      <a:avLst/>
                    </a:prstGeom>
                    <a:noFill/>
                  </pic:spPr>
                </pic:pic>
              </a:graphicData>
            </a:graphic>
          </wp:anchor>
        </w:drawing>
      </w:r>
    </w:p>
    <w:p w14:paraId="10C39975" w14:textId="77777777" w:rsidR="00E53343" w:rsidRPr="009831F4" w:rsidRDefault="00E53343">
      <w:pPr>
        <w:spacing w:line="200" w:lineRule="exact"/>
        <w:rPr>
          <w:sz w:val="20"/>
          <w:szCs w:val="20"/>
          <w:lang w:val="en-GB"/>
        </w:rPr>
      </w:pPr>
    </w:p>
    <w:p w14:paraId="3AE2C79D" w14:textId="77777777" w:rsidR="00E53343" w:rsidRPr="009831F4" w:rsidRDefault="00E53343">
      <w:pPr>
        <w:spacing w:line="373" w:lineRule="exact"/>
        <w:rPr>
          <w:sz w:val="20"/>
          <w:szCs w:val="20"/>
          <w:lang w:val="en-GB"/>
        </w:rPr>
      </w:pPr>
    </w:p>
    <w:tbl>
      <w:tblPr>
        <w:tblW w:w="0" w:type="auto"/>
        <w:tblLayout w:type="fixed"/>
        <w:tblCellMar>
          <w:left w:w="0" w:type="dxa"/>
          <w:right w:w="0" w:type="dxa"/>
        </w:tblCellMar>
        <w:tblLook w:val="04A0" w:firstRow="1" w:lastRow="0" w:firstColumn="1" w:lastColumn="0" w:noHBand="0" w:noVBand="1"/>
      </w:tblPr>
      <w:tblGrid>
        <w:gridCol w:w="3120"/>
        <w:gridCol w:w="2300"/>
        <w:gridCol w:w="2040"/>
        <w:gridCol w:w="2740"/>
      </w:tblGrid>
      <w:tr w:rsidR="00F72457" w:rsidRPr="009831F4" w14:paraId="5E7B23BA" w14:textId="77777777">
        <w:trPr>
          <w:trHeight w:val="286"/>
        </w:trPr>
        <w:tc>
          <w:tcPr>
            <w:tcW w:w="3120" w:type="dxa"/>
            <w:vAlign w:val="bottom"/>
          </w:tcPr>
          <w:p w14:paraId="2910AF06" w14:textId="77777777" w:rsidR="00E53343" w:rsidRPr="009831F4" w:rsidRDefault="00000000">
            <w:pPr>
              <w:ind w:left="100"/>
              <w:rPr>
                <w:sz w:val="20"/>
                <w:szCs w:val="20"/>
                <w:lang w:val="en-GB"/>
              </w:rPr>
            </w:pPr>
            <w:r w:rsidRPr="009831F4">
              <w:rPr>
                <w:rFonts w:ascii="Arial" w:eastAsia="Arial" w:hAnsi="Arial" w:cs="Arial"/>
                <w:b/>
                <w:bCs/>
                <w:color w:val="FFFFFF"/>
                <w:sz w:val="24"/>
                <w:szCs w:val="24"/>
                <w:lang w:val="en-GB"/>
              </w:rPr>
              <w:t>Signatory and position</w:t>
            </w:r>
          </w:p>
        </w:tc>
        <w:tc>
          <w:tcPr>
            <w:tcW w:w="2300" w:type="dxa"/>
            <w:vAlign w:val="bottom"/>
          </w:tcPr>
          <w:p w14:paraId="00173C9F" w14:textId="77777777" w:rsidR="00E53343" w:rsidRPr="009831F4" w:rsidRDefault="00000000">
            <w:pPr>
              <w:ind w:left="200"/>
              <w:rPr>
                <w:sz w:val="20"/>
                <w:szCs w:val="20"/>
                <w:lang w:val="en-GB"/>
              </w:rPr>
            </w:pPr>
            <w:r w:rsidRPr="009831F4">
              <w:rPr>
                <w:rFonts w:ascii="Arial" w:eastAsia="Arial" w:hAnsi="Arial" w:cs="Arial"/>
                <w:b/>
                <w:bCs/>
                <w:color w:val="FFFFFF"/>
                <w:sz w:val="24"/>
                <w:szCs w:val="24"/>
                <w:lang w:val="en-GB"/>
              </w:rPr>
              <w:t>Reason</w:t>
            </w:r>
          </w:p>
        </w:tc>
        <w:tc>
          <w:tcPr>
            <w:tcW w:w="2040" w:type="dxa"/>
            <w:vAlign w:val="bottom"/>
          </w:tcPr>
          <w:p w14:paraId="167D3F29" w14:textId="77777777" w:rsidR="00E53343" w:rsidRPr="009831F4" w:rsidRDefault="00000000">
            <w:pPr>
              <w:ind w:left="160"/>
              <w:rPr>
                <w:sz w:val="20"/>
                <w:szCs w:val="20"/>
                <w:lang w:val="en-GB"/>
              </w:rPr>
            </w:pPr>
            <w:r w:rsidRPr="009831F4">
              <w:rPr>
                <w:rFonts w:ascii="Arial" w:eastAsia="Arial" w:hAnsi="Arial" w:cs="Arial"/>
                <w:b/>
                <w:bCs/>
                <w:color w:val="FFFFFF"/>
                <w:sz w:val="24"/>
                <w:szCs w:val="24"/>
                <w:lang w:val="en-GB"/>
              </w:rPr>
              <w:t>Date</w:t>
            </w:r>
          </w:p>
        </w:tc>
        <w:tc>
          <w:tcPr>
            <w:tcW w:w="2740" w:type="dxa"/>
            <w:vAlign w:val="bottom"/>
          </w:tcPr>
          <w:p w14:paraId="5DECBF7E" w14:textId="77777777" w:rsidR="00E53343" w:rsidRPr="009831F4" w:rsidRDefault="00000000">
            <w:pPr>
              <w:ind w:left="440"/>
              <w:rPr>
                <w:sz w:val="20"/>
                <w:szCs w:val="20"/>
                <w:lang w:val="en-GB"/>
              </w:rPr>
            </w:pPr>
            <w:r w:rsidRPr="009831F4">
              <w:rPr>
                <w:rFonts w:ascii="Arial" w:eastAsia="Arial" w:hAnsi="Arial" w:cs="Arial"/>
                <w:b/>
                <w:bCs/>
                <w:color w:val="FFFFFF"/>
                <w:sz w:val="24"/>
                <w:szCs w:val="24"/>
                <w:lang w:val="en-GB"/>
              </w:rPr>
              <w:t>Signature</w:t>
            </w:r>
          </w:p>
        </w:tc>
      </w:tr>
      <w:tr w:rsidR="00F72457" w:rsidRPr="009831F4" w14:paraId="3723B8E0" w14:textId="77777777">
        <w:trPr>
          <w:trHeight w:val="408"/>
        </w:trPr>
        <w:tc>
          <w:tcPr>
            <w:tcW w:w="3120" w:type="dxa"/>
            <w:vAlign w:val="bottom"/>
          </w:tcPr>
          <w:p w14:paraId="35166DDD" w14:textId="77777777" w:rsidR="00E53343" w:rsidRPr="009831F4" w:rsidRDefault="00000000">
            <w:pPr>
              <w:ind w:left="100"/>
              <w:rPr>
                <w:sz w:val="20"/>
                <w:szCs w:val="20"/>
                <w:lang w:val="en-GB"/>
              </w:rPr>
            </w:pPr>
            <w:r w:rsidRPr="009831F4">
              <w:rPr>
                <w:rFonts w:ascii="Arial" w:eastAsia="Arial" w:hAnsi="Arial" w:cs="Arial"/>
                <w:b/>
                <w:bCs/>
                <w:color w:val="FFFFFF"/>
                <w:sz w:val="24"/>
                <w:szCs w:val="24"/>
                <w:lang w:val="en-GB"/>
              </w:rPr>
              <w:t>in OU</w:t>
            </w:r>
          </w:p>
        </w:tc>
        <w:tc>
          <w:tcPr>
            <w:tcW w:w="2300" w:type="dxa"/>
            <w:vAlign w:val="bottom"/>
          </w:tcPr>
          <w:p w14:paraId="38818237" w14:textId="77777777" w:rsidR="00E53343" w:rsidRPr="009831F4" w:rsidRDefault="00000000">
            <w:pPr>
              <w:ind w:left="200"/>
              <w:rPr>
                <w:sz w:val="20"/>
                <w:szCs w:val="20"/>
                <w:lang w:val="en-GB"/>
              </w:rPr>
            </w:pPr>
            <w:r w:rsidRPr="009831F4">
              <w:rPr>
                <w:rFonts w:ascii="Arial" w:eastAsia="Arial" w:hAnsi="Arial" w:cs="Arial"/>
                <w:b/>
                <w:bCs/>
                <w:color w:val="FFFFFF"/>
                <w:sz w:val="24"/>
                <w:szCs w:val="24"/>
                <w:lang w:val="en-GB"/>
              </w:rPr>
              <w:t>of signing</w:t>
            </w:r>
          </w:p>
        </w:tc>
        <w:tc>
          <w:tcPr>
            <w:tcW w:w="2040" w:type="dxa"/>
            <w:vAlign w:val="bottom"/>
          </w:tcPr>
          <w:p w14:paraId="5B6D4408" w14:textId="77777777" w:rsidR="00E53343" w:rsidRPr="009831F4" w:rsidRDefault="00000000">
            <w:pPr>
              <w:ind w:left="160"/>
              <w:rPr>
                <w:sz w:val="20"/>
                <w:szCs w:val="20"/>
                <w:lang w:val="en-GB"/>
              </w:rPr>
            </w:pPr>
            <w:r w:rsidRPr="009831F4">
              <w:rPr>
                <w:rFonts w:ascii="Arial" w:eastAsia="Arial" w:hAnsi="Arial" w:cs="Arial"/>
                <w:b/>
                <w:bCs/>
                <w:color w:val="FFFFFF"/>
                <w:sz w:val="24"/>
                <w:szCs w:val="24"/>
                <w:lang w:val="en-GB"/>
              </w:rPr>
              <w:t>of signing</w:t>
            </w:r>
          </w:p>
        </w:tc>
        <w:tc>
          <w:tcPr>
            <w:tcW w:w="2740" w:type="dxa"/>
            <w:vAlign w:val="bottom"/>
          </w:tcPr>
          <w:p w14:paraId="09D7CEC3" w14:textId="77777777" w:rsidR="00E53343" w:rsidRPr="009831F4" w:rsidRDefault="00E53343">
            <w:pPr>
              <w:rPr>
                <w:sz w:val="24"/>
                <w:szCs w:val="24"/>
                <w:lang w:val="en-GB"/>
              </w:rPr>
            </w:pPr>
          </w:p>
        </w:tc>
      </w:tr>
      <w:tr w:rsidR="00F72457" w:rsidRPr="009831F4" w14:paraId="1C29D1AD" w14:textId="77777777">
        <w:trPr>
          <w:trHeight w:val="82"/>
        </w:trPr>
        <w:tc>
          <w:tcPr>
            <w:tcW w:w="3120" w:type="dxa"/>
            <w:vAlign w:val="bottom"/>
          </w:tcPr>
          <w:p w14:paraId="70783F64" w14:textId="77777777" w:rsidR="00E53343" w:rsidRPr="009831F4" w:rsidRDefault="00E53343">
            <w:pPr>
              <w:rPr>
                <w:sz w:val="7"/>
                <w:szCs w:val="7"/>
                <w:lang w:val="en-GB"/>
              </w:rPr>
            </w:pPr>
          </w:p>
        </w:tc>
        <w:tc>
          <w:tcPr>
            <w:tcW w:w="2300" w:type="dxa"/>
            <w:vAlign w:val="bottom"/>
          </w:tcPr>
          <w:p w14:paraId="5024CD3F" w14:textId="77777777" w:rsidR="00E53343" w:rsidRPr="009831F4" w:rsidRDefault="00E53343">
            <w:pPr>
              <w:rPr>
                <w:sz w:val="7"/>
                <w:szCs w:val="7"/>
                <w:lang w:val="en-GB"/>
              </w:rPr>
            </w:pPr>
          </w:p>
        </w:tc>
        <w:tc>
          <w:tcPr>
            <w:tcW w:w="2040" w:type="dxa"/>
            <w:vAlign w:val="bottom"/>
          </w:tcPr>
          <w:p w14:paraId="2EE2D5B6" w14:textId="77777777" w:rsidR="00E53343" w:rsidRPr="009831F4" w:rsidRDefault="00E53343">
            <w:pPr>
              <w:rPr>
                <w:sz w:val="7"/>
                <w:szCs w:val="7"/>
                <w:lang w:val="en-GB"/>
              </w:rPr>
            </w:pPr>
          </w:p>
        </w:tc>
        <w:tc>
          <w:tcPr>
            <w:tcW w:w="2740" w:type="dxa"/>
            <w:vAlign w:val="bottom"/>
          </w:tcPr>
          <w:p w14:paraId="4F2D6934" w14:textId="77777777" w:rsidR="00E53343" w:rsidRPr="009831F4" w:rsidRDefault="00E53343">
            <w:pPr>
              <w:rPr>
                <w:sz w:val="7"/>
                <w:szCs w:val="7"/>
                <w:lang w:val="en-GB"/>
              </w:rPr>
            </w:pPr>
          </w:p>
        </w:tc>
      </w:tr>
      <w:tr w:rsidR="00F72457" w:rsidRPr="009831F4" w14:paraId="32A2BF49" w14:textId="77777777">
        <w:trPr>
          <w:trHeight w:val="292"/>
        </w:trPr>
        <w:tc>
          <w:tcPr>
            <w:tcW w:w="3120" w:type="dxa"/>
            <w:shd w:val="clear" w:color="auto" w:fill="F2F2F2"/>
            <w:vAlign w:val="bottom"/>
          </w:tcPr>
          <w:p w14:paraId="0B5D8EE7" w14:textId="77777777" w:rsidR="00E53343" w:rsidRPr="009831F4" w:rsidRDefault="00000000">
            <w:pPr>
              <w:spacing w:line="292" w:lineRule="exact"/>
              <w:ind w:left="100"/>
              <w:rPr>
                <w:sz w:val="20"/>
                <w:szCs w:val="20"/>
                <w:lang w:val="en-GB"/>
              </w:rPr>
            </w:pPr>
            <w:r w:rsidRPr="009831F4">
              <w:rPr>
                <w:rFonts w:ascii="Gabriola" w:eastAsia="Gabriola" w:hAnsi="Gabriola" w:cs="Gabriola"/>
                <w:color w:val="5A5A59"/>
                <w:sz w:val="21"/>
                <w:szCs w:val="21"/>
                <w:lang w:val="en-GB"/>
              </w:rPr>
              <w:t>Amela Dizdarević Bulja,</w:t>
            </w:r>
          </w:p>
        </w:tc>
        <w:tc>
          <w:tcPr>
            <w:tcW w:w="2300" w:type="dxa"/>
            <w:shd w:val="clear" w:color="auto" w:fill="F2F2F2"/>
            <w:vAlign w:val="bottom"/>
          </w:tcPr>
          <w:p w14:paraId="1F3FD81C" w14:textId="77777777" w:rsidR="00E53343" w:rsidRPr="009831F4" w:rsidRDefault="00000000">
            <w:pPr>
              <w:spacing w:line="292" w:lineRule="exact"/>
              <w:ind w:left="200"/>
              <w:rPr>
                <w:sz w:val="20"/>
                <w:szCs w:val="20"/>
                <w:lang w:val="en-GB"/>
              </w:rPr>
            </w:pPr>
            <w:r w:rsidRPr="009831F4">
              <w:rPr>
                <w:rFonts w:ascii="Gabriola" w:eastAsia="Gabriola" w:hAnsi="Gabriola" w:cs="Gabriola"/>
                <w:color w:val="5A5A59"/>
                <w:sz w:val="21"/>
                <w:szCs w:val="21"/>
                <w:lang w:val="en-GB"/>
              </w:rPr>
              <w:t>Compiled/prepared by</w:t>
            </w:r>
          </w:p>
        </w:tc>
        <w:tc>
          <w:tcPr>
            <w:tcW w:w="2040" w:type="dxa"/>
            <w:shd w:val="clear" w:color="auto" w:fill="F2F2F2"/>
            <w:vAlign w:val="bottom"/>
          </w:tcPr>
          <w:p w14:paraId="6F5279BE" w14:textId="77777777" w:rsidR="00E53343" w:rsidRPr="009831F4" w:rsidRDefault="00E53343">
            <w:pPr>
              <w:rPr>
                <w:sz w:val="24"/>
                <w:szCs w:val="24"/>
                <w:lang w:val="en-GB"/>
              </w:rPr>
            </w:pPr>
          </w:p>
        </w:tc>
        <w:tc>
          <w:tcPr>
            <w:tcW w:w="2740" w:type="dxa"/>
            <w:shd w:val="clear" w:color="auto" w:fill="F2F2F2"/>
            <w:vAlign w:val="bottom"/>
          </w:tcPr>
          <w:p w14:paraId="4A156A7B" w14:textId="77777777" w:rsidR="00E53343" w:rsidRPr="009831F4" w:rsidRDefault="00E53343">
            <w:pPr>
              <w:rPr>
                <w:sz w:val="24"/>
                <w:szCs w:val="24"/>
                <w:lang w:val="en-GB"/>
              </w:rPr>
            </w:pPr>
          </w:p>
        </w:tc>
      </w:tr>
      <w:tr w:rsidR="00F72457" w:rsidRPr="009831F4" w14:paraId="0BF4A719" w14:textId="77777777">
        <w:trPr>
          <w:trHeight w:val="352"/>
        </w:trPr>
        <w:tc>
          <w:tcPr>
            <w:tcW w:w="3120" w:type="dxa"/>
            <w:shd w:val="clear" w:color="auto" w:fill="F2F2F2"/>
            <w:vAlign w:val="bottom"/>
          </w:tcPr>
          <w:p w14:paraId="28911BC1" w14:textId="77777777" w:rsidR="00E53343" w:rsidRPr="009831F4" w:rsidRDefault="00000000">
            <w:pPr>
              <w:spacing w:line="352" w:lineRule="exact"/>
              <w:ind w:left="100"/>
              <w:rPr>
                <w:sz w:val="20"/>
                <w:szCs w:val="20"/>
                <w:lang w:val="en-GB"/>
              </w:rPr>
            </w:pPr>
            <w:r w:rsidRPr="009831F4">
              <w:rPr>
                <w:rFonts w:ascii="Gabriola" w:eastAsia="Gabriola" w:hAnsi="Gabriola" w:cs="Gabriola"/>
                <w:color w:val="5A5A59"/>
                <w:sz w:val="24"/>
                <w:szCs w:val="24"/>
                <w:lang w:val="en-GB"/>
              </w:rPr>
              <w:t>Secretary</w:t>
            </w:r>
          </w:p>
        </w:tc>
        <w:tc>
          <w:tcPr>
            <w:tcW w:w="2300" w:type="dxa"/>
            <w:shd w:val="clear" w:color="auto" w:fill="F2F2F2"/>
            <w:vAlign w:val="bottom"/>
          </w:tcPr>
          <w:p w14:paraId="61E2727C" w14:textId="77777777" w:rsidR="00E53343" w:rsidRPr="009831F4" w:rsidRDefault="00E53343">
            <w:pPr>
              <w:rPr>
                <w:sz w:val="24"/>
                <w:szCs w:val="24"/>
                <w:lang w:val="en-GB"/>
              </w:rPr>
            </w:pPr>
          </w:p>
        </w:tc>
        <w:tc>
          <w:tcPr>
            <w:tcW w:w="2040" w:type="dxa"/>
            <w:shd w:val="clear" w:color="auto" w:fill="F2F2F2"/>
            <w:vAlign w:val="bottom"/>
          </w:tcPr>
          <w:p w14:paraId="474EE1CD" w14:textId="77777777" w:rsidR="00E53343" w:rsidRPr="009831F4" w:rsidRDefault="00E53343">
            <w:pPr>
              <w:rPr>
                <w:sz w:val="24"/>
                <w:szCs w:val="24"/>
                <w:lang w:val="en-GB"/>
              </w:rPr>
            </w:pPr>
          </w:p>
        </w:tc>
        <w:tc>
          <w:tcPr>
            <w:tcW w:w="2740" w:type="dxa"/>
            <w:shd w:val="clear" w:color="auto" w:fill="F2F2F2"/>
            <w:vAlign w:val="bottom"/>
          </w:tcPr>
          <w:p w14:paraId="38395EBF" w14:textId="77777777" w:rsidR="00E53343" w:rsidRPr="009831F4" w:rsidRDefault="00E53343">
            <w:pPr>
              <w:rPr>
                <w:sz w:val="24"/>
                <w:szCs w:val="24"/>
                <w:lang w:val="en-GB"/>
              </w:rPr>
            </w:pPr>
          </w:p>
        </w:tc>
      </w:tr>
      <w:tr w:rsidR="00F72457" w:rsidRPr="009831F4" w14:paraId="392246D3" w14:textId="77777777">
        <w:trPr>
          <w:trHeight w:val="286"/>
        </w:trPr>
        <w:tc>
          <w:tcPr>
            <w:tcW w:w="3120" w:type="dxa"/>
            <w:shd w:val="clear" w:color="auto" w:fill="F2F2F2"/>
            <w:vAlign w:val="bottom"/>
          </w:tcPr>
          <w:p w14:paraId="43BB182A" w14:textId="77777777" w:rsidR="00E53343" w:rsidRPr="009831F4" w:rsidRDefault="00000000">
            <w:pPr>
              <w:spacing w:line="286" w:lineRule="exact"/>
              <w:ind w:left="100"/>
              <w:rPr>
                <w:sz w:val="20"/>
                <w:szCs w:val="20"/>
                <w:lang w:val="en-GB"/>
              </w:rPr>
            </w:pPr>
            <w:r w:rsidRPr="009831F4">
              <w:rPr>
                <w:rFonts w:ascii="Gabriola" w:eastAsia="Gabriola" w:hAnsi="Gabriola" w:cs="Gabriola"/>
                <w:color w:val="5A5A59"/>
                <w:sz w:val="20"/>
                <w:szCs w:val="20"/>
                <w:lang w:val="en-GB"/>
              </w:rPr>
              <w:t>Amera Muftić, Head</w:t>
            </w:r>
          </w:p>
        </w:tc>
        <w:tc>
          <w:tcPr>
            <w:tcW w:w="2300" w:type="dxa"/>
            <w:shd w:val="clear" w:color="auto" w:fill="F2F2F2"/>
            <w:vAlign w:val="bottom"/>
          </w:tcPr>
          <w:p w14:paraId="7B9AD1EE" w14:textId="77777777" w:rsidR="00E53343" w:rsidRPr="009831F4" w:rsidRDefault="00000000">
            <w:pPr>
              <w:spacing w:line="286" w:lineRule="exact"/>
              <w:ind w:left="180"/>
              <w:rPr>
                <w:sz w:val="20"/>
                <w:szCs w:val="20"/>
                <w:lang w:val="en-GB"/>
              </w:rPr>
            </w:pPr>
            <w:r w:rsidRPr="009831F4">
              <w:rPr>
                <w:rFonts w:ascii="Gabriola" w:eastAsia="Gabriola" w:hAnsi="Gabriola" w:cs="Gabriola"/>
                <w:color w:val="5A5A59"/>
                <w:sz w:val="20"/>
                <w:szCs w:val="20"/>
                <w:lang w:val="en-GB"/>
              </w:rPr>
              <w:t>Reviewed by</w:t>
            </w:r>
          </w:p>
        </w:tc>
        <w:tc>
          <w:tcPr>
            <w:tcW w:w="2040" w:type="dxa"/>
            <w:shd w:val="clear" w:color="auto" w:fill="F2F2F2"/>
            <w:vAlign w:val="bottom"/>
          </w:tcPr>
          <w:p w14:paraId="7D748D05" w14:textId="77777777" w:rsidR="00E53343" w:rsidRPr="009831F4" w:rsidRDefault="00E53343">
            <w:pPr>
              <w:rPr>
                <w:sz w:val="24"/>
                <w:szCs w:val="24"/>
                <w:lang w:val="en-GB"/>
              </w:rPr>
            </w:pPr>
          </w:p>
        </w:tc>
        <w:tc>
          <w:tcPr>
            <w:tcW w:w="2740" w:type="dxa"/>
            <w:shd w:val="clear" w:color="auto" w:fill="F2F2F2"/>
            <w:vAlign w:val="bottom"/>
          </w:tcPr>
          <w:p w14:paraId="7B52F8DE" w14:textId="77777777" w:rsidR="00E53343" w:rsidRPr="009831F4" w:rsidRDefault="00E53343">
            <w:pPr>
              <w:rPr>
                <w:sz w:val="24"/>
                <w:szCs w:val="24"/>
                <w:lang w:val="en-GB"/>
              </w:rPr>
            </w:pPr>
          </w:p>
        </w:tc>
      </w:tr>
      <w:tr w:rsidR="00F72457" w:rsidRPr="009831F4" w14:paraId="55BAE392" w14:textId="77777777">
        <w:trPr>
          <w:trHeight w:val="286"/>
        </w:trPr>
        <w:tc>
          <w:tcPr>
            <w:tcW w:w="3120" w:type="dxa"/>
            <w:shd w:val="clear" w:color="auto" w:fill="F2F2F2"/>
            <w:vAlign w:val="bottom"/>
          </w:tcPr>
          <w:p w14:paraId="7303CEF6" w14:textId="77777777" w:rsidR="00E53343" w:rsidRPr="009831F4" w:rsidRDefault="00000000">
            <w:pPr>
              <w:spacing w:line="286" w:lineRule="exact"/>
              <w:ind w:left="100"/>
              <w:rPr>
                <w:sz w:val="20"/>
                <w:szCs w:val="20"/>
                <w:lang w:val="en-GB"/>
              </w:rPr>
            </w:pPr>
            <w:r w:rsidRPr="009831F4">
              <w:rPr>
                <w:rFonts w:ascii="Gabriola" w:eastAsia="Gabriola" w:hAnsi="Gabriola" w:cs="Gabriola"/>
                <w:color w:val="5A5A59"/>
                <w:sz w:val="20"/>
                <w:szCs w:val="20"/>
                <w:lang w:val="en-GB"/>
              </w:rPr>
              <w:t>Department of</w:t>
            </w:r>
          </w:p>
        </w:tc>
        <w:tc>
          <w:tcPr>
            <w:tcW w:w="2300" w:type="dxa"/>
            <w:shd w:val="clear" w:color="auto" w:fill="F2F2F2"/>
            <w:vAlign w:val="bottom"/>
          </w:tcPr>
          <w:p w14:paraId="7427AA0D" w14:textId="77777777" w:rsidR="00E53343" w:rsidRPr="009831F4" w:rsidRDefault="00E53343">
            <w:pPr>
              <w:rPr>
                <w:sz w:val="24"/>
                <w:szCs w:val="24"/>
                <w:lang w:val="en-GB"/>
              </w:rPr>
            </w:pPr>
          </w:p>
        </w:tc>
        <w:tc>
          <w:tcPr>
            <w:tcW w:w="2040" w:type="dxa"/>
            <w:shd w:val="clear" w:color="auto" w:fill="F2F2F2"/>
            <w:vAlign w:val="bottom"/>
          </w:tcPr>
          <w:p w14:paraId="30B3AA23" w14:textId="77777777" w:rsidR="00E53343" w:rsidRPr="009831F4" w:rsidRDefault="00E53343">
            <w:pPr>
              <w:rPr>
                <w:sz w:val="24"/>
                <w:szCs w:val="24"/>
                <w:lang w:val="en-GB"/>
              </w:rPr>
            </w:pPr>
          </w:p>
        </w:tc>
        <w:tc>
          <w:tcPr>
            <w:tcW w:w="2740" w:type="dxa"/>
            <w:shd w:val="clear" w:color="auto" w:fill="F2F2F2"/>
            <w:vAlign w:val="bottom"/>
          </w:tcPr>
          <w:p w14:paraId="7792CC77" w14:textId="77777777" w:rsidR="00E53343" w:rsidRPr="009831F4" w:rsidRDefault="00E53343">
            <w:pPr>
              <w:rPr>
                <w:sz w:val="24"/>
                <w:szCs w:val="24"/>
                <w:lang w:val="en-GB"/>
              </w:rPr>
            </w:pPr>
          </w:p>
        </w:tc>
      </w:tr>
      <w:tr w:rsidR="00F72457" w:rsidRPr="009831F4" w14:paraId="65152598" w14:textId="77777777">
        <w:trPr>
          <w:trHeight w:val="286"/>
        </w:trPr>
        <w:tc>
          <w:tcPr>
            <w:tcW w:w="3120" w:type="dxa"/>
            <w:shd w:val="clear" w:color="auto" w:fill="F2F2F2"/>
            <w:vAlign w:val="bottom"/>
          </w:tcPr>
          <w:p w14:paraId="7DB93911" w14:textId="77777777" w:rsidR="00E53343" w:rsidRPr="009831F4" w:rsidRDefault="00000000">
            <w:pPr>
              <w:spacing w:line="286" w:lineRule="exact"/>
              <w:ind w:left="100"/>
              <w:rPr>
                <w:sz w:val="20"/>
                <w:szCs w:val="20"/>
                <w:lang w:val="en-GB"/>
              </w:rPr>
            </w:pPr>
            <w:r w:rsidRPr="009831F4">
              <w:rPr>
                <w:rFonts w:ascii="Gabriola" w:eastAsia="Gabriola" w:hAnsi="Gabriola" w:cs="Gabriola"/>
                <w:color w:val="5A5A59"/>
                <w:sz w:val="20"/>
                <w:szCs w:val="20"/>
                <w:lang w:val="en-GB"/>
              </w:rPr>
              <w:t>Human Resources Management</w:t>
            </w:r>
          </w:p>
        </w:tc>
        <w:tc>
          <w:tcPr>
            <w:tcW w:w="2300" w:type="dxa"/>
            <w:shd w:val="clear" w:color="auto" w:fill="F2F2F2"/>
            <w:vAlign w:val="bottom"/>
          </w:tcPr>
          <w:p w14:paraId="45CF49FF" w14:textId="77777777" w:rsidR="00E53343" w:rsidRPr="009831F4" w:rsidRDefault="00E53343">
            <w:pPr>
              <w:rPr>
                <w:sz w:val="24"/>
                <w:szCs w:val="24"/>
                <w:lang w:val="en-GB"/>
              </w:rPr>
            </w:pPr>
          </w:p>
        </w:tc>
        <w:tc>
          <w:tcPr>
            <w:tcW w:w="2040" w:type="dxa"/>
            <w:shd w:val="clear" w:color="auto" w:fill="F2F2F2"/>
            <w:vAlign w:val="bottom"/>
          </w:tcPr>
          <w:p w14:paraId="3C568930" w14:textId="77777777" w:rsidR="00E53343" w:rsidRPr="009831F4" w:rsidRDefault="00E53343">
            <w:pPr>
              <w:rPr>
                <w:sz w:val="24"/>
                <w:szCs w:val="24"/>
                <w:lang w:val="en-GB"/>
              </w:rPr>
            </w:pPr>
          </w:p>
        </w:tc>
        <w:tc>
          <w:tcPr>
            <w:tcW w:w="2740" w:type="dxa"/>
            <w:shd w:val="clear" w:color="auto" w:fill="F2F2F2"/>
            <w:vAlign w:val="bottom"/>
          </w:tcPr>
          <w:p w14:paraId="5ED9D033" w14:textId="77777777" w:rsidR="00E53343" w:rsidRPr="009831F4" w:rsidRDefault="00E53343">
            <w:pPr>
              <w:rPr>
                <w:sz w:val="24"/>
                <w:szCs w:val="24"/>
                <w:lang w:val="en-GB"/>
              </w:rPr>
            </w:pPr>
          </w:p>
        </w:tc>
      </w:tr>
      <w:tr w:rsidR="00F72457" w:rsidRPr="009831F4" w14:paraId="2466B8EB" w14:textId="77777777">
        <w:trPr>
          <w:trHeight w:val="380"/>
        </w:trPr>
        <w:tc>
          <w:tcPr>
            <w:tcW w:w="3120" w:type="dxa"/>
            <w:shd w:val="clear" w:color="auto" w:fill="F2F2F2"/>
            <w:vAlign w:val="bottom"/>
          </w:tcPr>
          <w:p w14:paraId="775015BA" w14:textId="77777777" w:rsidR="00E53343" w:rsidRPr="009831F4" w:rsidRDefault="00000000">
            <w:pPr>
              <w:spacing w:line="380" w:lineRule="exact"/>
              <w:ind w:left="100"/>
              <w:rPr>
                <w:sz w:val="20"/>
                <w:szCs w:val="20"/>
                <w:lang w:val="en-GB"/>
              </w:rPr>
            </w:pPr>
            <w:r w:rsidRPr="009831F4">
              <w:rPr>
                <w:rFonts w:ascii="Gabriola" w:eastAsia="Gabriola" w:hAnsi="Gabriola" w:cs="Gabriola"/>
                <w:color w:val="5A5A59"/>
                <w:sz w:val="24"/>
                <w:szCs w:val="24"/>
                <w:lang w:val="en-GB"/>
              </w:rPr>
              <w:t>and Organization</w:t>
            </w:r>
          </w:p>
        </w:tc>
        <w:tc>
          <w:tcPr>
            <w:tcW w:w="2300" w:type="dxa"/>
            <w:shd w:val="clear" w:color="auto" w:fill="F2F2F2"/>
            <w:vAlign w:val="bottom"/>
          </w:tcPr>
          <w:p w14:paraId="565E74C8" w14:textId="77777777" w:rsidR="00E53343" w:rsidRPr="009831F4" w:rsidRDefault="00E53343">
            <w:pPr>
              <w:rPr>
                <w:sz w:val="24"/>
                <w:szCs w:val="24"/>
                <w:lang w:val="en-GB"/>
              </w:rPr>
            </w:pPr>
          </w:p>
        </w:tc>
        <w:tc>
          <w:tcPr>
            <w:tcW w:w="2040" w:type="dxa"/>
            <w:shd w:val="clear" w:color="auto" w:fill="F2F2F2"/>
            <w:vAlign w:val="bottom"/>
          </w:tcPr>
          <w:p w14:paraId="00B3125F" w14:textId="77777777" w:rsidR="00E53343" w:rsidRPr="009831F4" w:rsidRDefault="00E53343">
            <w:pPr>
              <w:rPr>
                <w:sz w:val="24"/>
                <w:szCs w:val="24"/>
                <w:lang w:val="en-GB"/>
              </w:rPr>
            </w:pPr>
          </w:p>
        </w:tc>
        <w:tc>
          <w:tcPr>
            <w:tcW w:w="2740" w:type="dxa"/>
            <w:shd w:val="clear" w:color="auto" w:fill="F2F2F2"/>
            <w:vAlign w:val="bottom"/>
          </w:tcPr>
          <w:p w14:paraId="70D487B2" w14:textId="77777777" w:rsidR="00E53343" w:rsidRPr="009831F4" w:rsidRDefault="00E53343">
            <w:pPr>
              <w:rPr>
                <w:sz w:val="24"/>
                <w:szCs w:val="24"/>
                <w:lang w:val="en-GB"/>
              </w:rPr>
            </w:pPr>
          </w:p>
        </w:tc>
      </w:tr>
      <w:tr w:rsidR="00F72457" w:rsidRPr="009831F4" w14:paraId="4F594469" w14:textId="77777777">
        <w:trPr>
          <w:trHeight w:val="331"/>
        </w:trPr>
        <w:tc>
          <w:tcPr>
            <w:tcW w:w="3120" w:type="dxa"/>
            <w:shd w:val="clear" w:color="auto" w:fill="F2F2F2"/>
            <w:vAlign w:val="bottom"/>
          </w:tcPr>
          <w:p w14:paraId="13D0DB20" w14:textId="77777777" w:rsidR="00E53343" w:rsidRPr="009831F4" w:rsidRDefault="00000000">
            <w:pPr>
              <w:spacing w:line="330" w:lineRule="exact"/>
              <w:ind w:left="100"/>
              <w:rPr>
                <w:sz w:val="20"/>
                <w:szCs w:val="20"/>
                <w:lang w:val="en-GB"/>
              </w:rPr>
            </w:pPr>
            <w:r w:rsidRPr="009831F4">
              <w:rPr>
                <w:rFonts w:ascii="Gabriola" w:eastAsia="Gabriola" w:hAnsi="Gabriola" w:cs="Gabriola"/>
                <w:color w:val="5A5A59"/>
                <w:sz w:val="23"/>
                <w:szCs w:val="23"/>
                <w:lang w:val="en-GB"/>
              </w:rPr>
              <w:t>Berina Belkić Tepić,</w:t>
            </w:r>
          </w:p>
        </w:tc>
        <w:tc>
          <w:tcPr>
            <w:tcW w:w="2300" w:type="dxa"/>
            <w:shd w:val="clear" w:color="auto" w:fill="F2F2F2"/>
            <w:vAlign w:val="bottom"/>
          </w:tcPr>
          <w:p w14:paraId="4E73269A" w14:textId="77777777" w:rsidR="00E53343" w:rsidRPr="009831F4" w:rsidRDefault="00000000">
            <w:pPr>
              <w:spacing w:line="330" w:lineRule="exact"/>
              <w:ind w:left="180"/>
              <w:rPr>
                <w:sz w:val="20"/>
                <w:szCs w:val="20"/>
                <w:lang w:val="en-GB"/>
              </w:rPr>
            </w:pPr>
            <w:r w:rsidRPr="009831F4">
              <w:rPr>
                <w:rFonts w:ascii="Gabriola" w:eastAsia="Gabriola" w:hAnsi="Gabriola" w:cs="Gabriola"/>
                <w:color w:val="5A5A59"/>
                <w:sz w:val="23"/>
                <w:szCs w:val="23"/>
                <w:lang w:val="en-GB"/>
              </w:rPr>
              <w:t>Reviewed by</w:t>
            </w:r>
          </w:p>
        </w:tc>
        <w:tc>
          <w:tcPr>
            <w:tcW w:w="2040" w:type="dxa"/>
            <w:shd w:val="clear" w:color="auto" w:fill="F2F2F2"/>
            <w:vAlign w:val="bottom"/>
          </w:tcPr>
          <w:p w14:paraId="329CC2D4" w14:textId="77777777" w:rsidR="00E53343" w:rsidRPr="009831F4" w:rsidRDefault="00E53343">
            <w:pPr>
              <w:rPr>
                <w:sz w:val="24"/>
                <w:szCs w:val="24"/>
                <w:lang w:val="en-GB"/>
              </w:rPr>
            </w:pPr>
          </w:p>
        </w:tc>
        <w:tc>
          <w:tcPr>
            <w:tcW w:w="2740" w:type="dxa"/>
            <w:shd w:val="clear" w:color="auto" w:fill="F2F2F2"/>
            <w:vAlign w:val="bottom"/>
          </w:tcPr>
          <w:p w14:paraId="42EB1389" w14:textId="77777777" w:rsidR="00E53343" w:rsidRPr="009831F4" w:rsidRDefault="00E53343">
            <w:pPr>
              <w:rPr>
                <w:sz w:val="24"/>
                <w:szCs w:val="24"/>
                <w:lang w:val="en-GB"/>
              </w:rPr>
            </w:pPr>
          </w:p>
        </w:tc>
      </w:tr>
      <w:tr w:rsidR="00F72457" w:rsidRPr="009831F4" w14:paraId="04001AAB" w14:textId="77777777">
        <w:trPr>
          <w:trHeight w:val="286"/>
        </w:trPr>
        <w:tc>
          <w:tcPr>
            <w:tcW w:w="3120" w:type="dxa"/>
            <w:shd w:val="clear" w:color="auto" w:fill="F2F2F2"/>
            <w:vAlign w:val="bottom"/>
          </w:tcPr>
          <w:p w14:paraId="2EA26196" w14:textId="77777777" w:rsidR="00E53343" w:rsidRPr="009831F4" w:rsidRDefault="00000000">
            <w:pPr>
              <w:spacing w:line="286" w:lineRule="exact"/>
              <w:ind w:left="100"/>
              <w:rPr>
                <w:sz w:val="20"/>
                <w:szCs w:val="20"/>
                <w:lang w:val="en-GB"/>
              </w:rPr>
            </w:pPr>
            <w:r w:rsidRPr="009831F4">
              <w:rPr>
                <w:rFonts w:ascii="Gabriola" w:eastAsia="Gabriola" w:hAnsi="Gabriola" w:cs="Gabriola"/>
                <w:color w:val="5A5A59"/>
                <w:sz w:val="20"/>
                <w:szCs w:val="20"/>
                <w:lang w:val="en-GB"/>
              </w:rPr>
              <w:t>Head of Department of</w:t>
            </w:r>
          </w:p>
        </w:tc>
        <w:tc>
          <w:tcPr>
            <w:tcW w:w="2300" w:type="dxa"/>
            <w:shd w:val="clear" w:color="auto" w:fill="F2F2F2"/>
            <w:vAlign w:val="bottom"/>
          </w:tcPr>
          <w:p w14:paraId="2686917C" w14:textId="77777777" w:rsidR="00E53343" w:rsidRPr="009831F4" w:rsidRDefault="00E53343">
            <w:pPr>
              <w:rPr>
                <w:sz w:val="24"/>
                <w:szCs w:val="24"/>
                <w:lang w:val="en-GB"/>
              </w:rPr>
            </w:pPr>
          </w:p>
        </w:tc>
        <w:tc>
          <w:tcPr>
            <w:tcW w:w="2040" w:type="dxa"/>
            <w:shd w:val="clear" w:color="auto" w:fill="F2F2F2"/>
            <w:vAlign w:val="bottom"/>
          </w:tcPr>
          <w:p w14:paraId="1387FB4C" w14:textId="77777777" w:rsidR="00E53343" w:rsidRPr="009831F4" w:rsidRDefault="00E53343">
            <w:pPr>
              <w:rPr>
                <w:sz w:val="24"/>
                <w:szCs w:val="24"/>
                <w:lang w:val="en-GB"/>
              </w:rPr>
            </w:pPr>
          </w:p>
        </w:tc>
        <w:tc>
          <w:tcPr>
            <w:tcW w:w="2740" w:type="dxa"/>
            <w:shd w:val="clear" w:color="auto" w:fill="F2F2F2"/>
            <w:vAlign w:val="bottom"/>
          </w:tcPr>
          <w:p w14:paraId="62C03D64" w14:textId="77777777" w:rsidR="00E53343" w:rsidRPr="009831F4" w:rsidRDefault="00E53343">
            <w:pPr>
              <w:rPr>
                <w:sz w:val="24"/>
                <w:szCs w:val="24"/>
                <w:lang w:val="en-GB"/>
              </w:rPr>
            </w:pPr>
          </w:p>
        </w:tc>
      </w:tr>
      <w:tr w:rsidR="00F72457" w:rsidRPr="009831F4" w14:paraId="3592AEA1" w14:textId="77777777">
        <w:trPr>
          <w:trHeight w:val="380"/>
        </w:trPr>
        <w:tc>
          <w:tcPr>
            <w:tcW w:w="3120" w:type="dxa"/>
            <w:shd w:val="clear" w:color="auto" w:fill="F2F2F2"/>
            <w:vAlign w:val="bottom"/>
          </w:tcPr>
          <w:p w14:paraId="130BD6D5" w14:textId="77777777" w:rsidR="00E53343" w:rsidRPr="009831F4" w:rsidRDefault="00000000">
            <w:pPr>
              <w:spacing w:line="380" w:lineRule="exact"/>
              <w:ind w:left="100"/>
              <w:rPr>
                <w:sz w:val="20"/>
                <w:szCs w:val="20"/>
                <w:lang w:val="en-GB"/>
              </w:rPr>
            </w:pPr>
            <w:r w:rsidRPr="009831F4">
              <w:rPr>
                <w:rFonts w:ascii="Gabriola" w:eastAsia="Gabriola" w:hAnsi="Gabriola" w:cs="Gabriola"/>
                <w:color w:val="5A5A59"/>
                <w:sz w:val="24"/>
                <w:szCs w:val="24"/>
                <w:lang w:val="en-GB"/>
              </w:rPr>
              <w:t>PR&amp;Marketing</w:t>
            </w:r>
          </w:p>
        </w:tc>
        <w:tc>
          <w:tcPr>
            <w:tcW w:w="2300" w:type="dxa"/>
            <w:shd w:val="clear" w:color="auto" w:fill="F2F2F2"/>
            <w:vAlign w:val="bottom"/>
          </w:tcPr>
          <w:p w14:paraId="483D7282" w14:textId="77777777" w:rsidR="00E53343" w:rsidRPr="009831F4" w:rsidRDefault="00E53343">
            <w:pPr>
              <w:rPr>
                <w:sz w:val="24"/>
                <w:szCs w:val="24"/>
                <w:lang w:val="en-GB"/>
              </w:rPr>
            </w:pPr>
          </w:p>
        </w:tc>
        <w:tc>
          <w:tcPr>
            <w:tcW w:w="2040" w:type="dxa"/>
            <w:shd w:val="clear" w:color="auto" w:fill="F2F2F2"/>
            <w:vAlign w:val="bottom"/>
          </w:tcPr>
          <w:p w14:paraId="785EC9DA" w14:textId="77777777" w:rsidR="00E53343" w:rsidRPr="009831F4" w:rsidRDefault="00E53343">
            <w:pPr>
              <w:rPr>
                <w:sz w:val="24"/>
                <w:szCs w:val="24"/>
                <w:lang w:val="en-GB"/>
              </w:rPr>
            </w:pPr>
          </w:p>
        </w:tc>
        <w:tc>
          <w:tcPr>
            <w:tcW w:w="2740" w:type="dxa"/>
            <w:shd w:val="clear" w:color="auto" w:fill="F2F2F2"/>
            <w:vAlign w:val="bottom"/>
          </w:tcPr>
          <w:p w14:paraId="6772AE39" w14:textId="77777777" w:rsidR="00E53343" w:rsidRPr="009831F4" w:rsidRDefault="00E53343">
            <w:pPr>
              <w:rPr>
                <w:sz w:val="24"/>
                <w:szCs w:val="24"/>
                <w:lang w:val="en-GB"/>
              </w:rPr>
            </w:pPr>
          </w:p>
        </w:tc>
      </w:tr>
      <w:tr w:rsidR="00F72457" w:rsidRPr="009831F4" w14:paraId="01C9E38B" w14:textId="77777777">
        <w:trPr>
          <w:trHeight w:val="399"/>
        </w:trPr>
        <w:tc>
          <w:tcPr>
            <w:tcW w:w="3120" w:type="dxa"/>
            <w:shd w:val="clear" w:color="auto" w:fill="F2F2F2"/>
            <w:vAlign w:val="bottom"/>
          </w:tcPr>
          <w:p w14:paraId="57421BDF" w14:textId="77777777" w:rsidR="00E53343" w:rsidRPr="009831F4" w:rsidRDefault="00000000">
            <w:pPr>
              <w:spacing w:line="398" w:lineRule="exact"/>
              <w:ind w:left="100"/>
              <w:rPr>
                <w:sz w:val="20"/>
                <w:szCs w:val="20"/>
                <w:lang w:val="en-GB"/>
              </w:rPr>
            </w:pPr>
            <w:r w:rsidRPr="009831F4">
              <w:rPr>
                <w:rFonts w:ascii="Gabriola" w:eastAsia="Gabriola" w:hAnsi="Gabriola" w:cs="Gabriola"/>
                <w:color w:val="5A5A59"/>
                <w:sz w:val="24"/>
                <w:szCs w:val="24"/>
                <w:lang w:val="en-GB"/>
              </w:rPr>
              <w:t>Nermin Ibradžić, Head of</w:t>
            </w:r>
          </w:p>
        </w:tc>
        <w:tc>
          <w:tcPr>
            <w:tcW w:w="2300" w:type="dxa"/>
            <w:shd w:val="clear" w:color="auto" w:fill="F2F2F2"/>
            <w:vAlign w:val="bottom"/>
          </w:tcPr>
          <w:p w14:paraId="1E341B7F" w14:textId="77777777" w:rsidR="00E53343" w:rsidRPr="009831F4" w:rsidRDefault="00000000">
            <w:pPr>
              <w:spacing w:line="398" w:lineRule="exact"/>
              <w:ind w:left="180"/>
              <w:rPr>
                <w:sz w:val="20"/>
                <w:szCs w:val="20"/>
                <w:lang w:val="en-GB"/>
              </w:rPr>
            </w:pPr>
            <w:r w:rsidRPr="009831F4">
              <w:rPr>
                <w:rFonts w:ascii="Gabriola" w:eastAsia="Gabriola" w:hAnsi="Gabriola" w:cs="Gabriola"/>
                <w:color w:val="5A5A59"/>
                <w:sz w:val="24"/>
                <w:szCs w:val="24"/>
                <w:lang w:val="en-GB"/>
              </w:rPr>
              <w:t>Reviewed by</w:t>
            </w:r>
          </w:p>
        </w:tc>
        <w:tc>
          <w:tcPr>
            <w:tcW w:w="2040" w:type="dxa"/>
            <w:shd w:val="clear" w:color="auto" w:fill="F2F2F2"/>
            <w:vAlign w:val="bottom"/>
          </w:tcPr>
          <w:p w14:paraId="500F96AD" w14:textId="77777777" w:rsidR="00E53343" w:rsidRPr="009831F4" w:rsidRDefault="00E53343">
            <w:pPr>
              <w:rPr>
                <w:sz w:val="24"/>
                <w:szCs w:val="24"/>
                <w:lang w:val="en-GB"/>
              </w:rPr>
            </w:pPr>
          </w:p>
        </w:tc>
        <w:tc>
          <w:tcPr>
            <w:tcW w:w="2740" w:type="dxa"/>
            <w:shd w:val="clear" w:color="auto" w:fill="F2F2F2"/>
            <w:vAlign w:val="bottom"/>
          </w:tcPr>
          <w:p w14:paraId="011445E4" w14:textId="77777777" w:rsidR="00E53343" w:rsidRPr="009831F4" w:rsidRDefault="00E53343">
            <w:pPr>
              <w:rPr>
                <w:sz w:val="24"/>
                <w:szCs w:val="24"/>
                <w:lang w:val="en-GB"/>
              </w:rPr>
            </w:pPr>
          </w:p>
        </w:tc>
      </w:tr>
      <w:tr w:rsidR="00F72457" w:rsidRPr="009831F4" w14:paraId="124D0F8C" w14:textId="77777777">
        <w:trPr>
          <w:trHeight w:val="286"/>
        </w:trPr>
        <w:tc>
          <w:tcPr>
            <w:tcW w:w="3120" w:type="dxa"/>
            <w:shd w:val="clear" w:color="auto" w:fill="F2F2F2"/>
            <w:vAlign w:val="bottom"/>
          </w:tcPr>
          <w:p w14:paraId="392B0950" w14:textId="77777777" w:rsidR="00E53343" w:rsidRPr="009831F4" w:rsidRDefault="00000000">
            <w:pPr>
              <w:spacing w:line="286" w:lineRule="exact"/>
              <w:ind w:left="100"/>
              <w:rPr>
                <w:sz w:val="20"/>
                <w:szCs w:val="20"/>
                <w:lang w:val="en-GB"/>
              </w:rPr>
            </w:pPr>
            <w:r w:rsidRPr="009831F4">
              <w:rPr>
                <w:rFonts w:ascii="Gabriola" w:eastAsia="Gabriola" w:hAnsi="Gabriola" w:cs="Gabriola"/>
                <w:color w:val="5A5A59"/>
                <w:sz w:val="20"/>
                <w:szCs w:val="20"/>
                <w:lang w:val="en-GB"/>
              </w:rPr>
              <w:t>Compliance</w:t>
            </w:r>
          </w:p>
        </w:tc>
        <w:tc>
          <w:tcPr>
            <w:tcW w:w="2300" w:type="dxa"/>
            <w:shd w:val="clear" w:color="auto" w:fill="F2F2F2"/>
            <w:vAlign w:val="bottom"/>
          </w:tcPr>
          <w:p w14:paraId="431121C8" w14:textId="77777777" w:rsidR="00E53343" w:rsidRPr="009831F4" w:rsidRDefault="00E53343">
            <w:pPr>
              <w:rPr>
                <w:sz w:val="24"/>
                <w:szCs w:val="24"/>
                <w:lang w:val="en-GB"/>
              </w:rPr>
            </w:pPr>
          </w:p>
        </w:tc>
        <w:tc>
          <w:tcPr>
            <w:tcW w:w="2040" w:type="dxa"/>
            <w:shd w:val="clear" w:color="auto" w:fill="F2F2F2"/>
            <w:vAlign w:val="bottom"/>
          </w:tcPr>
          <w:p w14:paraId="0349CD7A" w14:textId="77777777" w:rsidR="00E53343" w:rsidRPr="009831F4" w:rsidRDefault="00E53343">
            <w:pPr>
              <w:rPr>
                <w:sz w:val="24"/>
                <w:szCs w:val="24"/>
                <w:lang w:val="en-GB"/>
              </w:rPr>
            </w:pPr>
          </w:p>
        </w:tc>
        <w:tc>
          <w:tcPr>
            <w:tcW w:w="2740" w:type="dxa"/>
            <w:shd w:val="clear" w:color="auto" w:fill="F2F2F2"/>
            <w:vAlign w:val="bottom"/>
          </w:tcPr>
          <w:p w14:paraId="415C704D" w14:textId="77777777" w:rsidR="00E53343" w:rsidRPr="009831F4" w:rsidRDefault="00E53343">
            <w:pPr>
              <w:rPr>
                <w:sz w:val="24"/>
                <w:szCs w:val="24"/>
                <w:lang w:val="en-GB"/>
              </w:rPr>
            </w:pPr>
          </w:p>
        </w:tc>
      </w:tr>
      <w:tr w:rsidR="00F72457" w:rsidRPr="009831F4" w14:paraId="04C16D30" w14:textId="77777777">
        <w:trPr>
          <w:trHeight w:val="286"/>
        </w:trPr>
        <w:tc>
          <w:tcPr>
            <w:tcW w:w="3120" w:type="dxa"/>
            <w:shd w:val="clear" w:color="auto" w:fill="F2F2F2"/>
            <w:vAlign w:val="bottom"/>
          </w:tcPr>
          <w:p w14:paraId="315A229C" w14:textId="77777777" w:rsidR="00E53343" w:rsidRPr="009831F4" w:rsidRDefault="00000000">
            <w:pPr>
              <w:spacing w:line="286" w:lineRule="exact"/>
              <w:ind w:left="100"/>
              <w:rPr>
                <w:sz w:val="20"/>
                <w:szCs w:val="20"/>
                <w:lang w:val="en-GB"/>
              </w:rPr>
            </w:pPr>
            <w:r w:rsidRPr="009831F4">
              <w:rPr>
                <w:rFonts w:ascii="Gabriola" w:eastAsia="Gabriola" w:hAnsi="Gabriola" w:cs="Gabriola"/>
                <w:color w:val="5A5A59"/>
                <w:sz w:val="20"/>
                <w:szCs w:val="20"/>
                <w:lang w:val="en-GB"/>
              </w:rPr>
              <w:t xml:space="preserve">Operations and </w:t>
            </w:r>
          </w:p>
        </w:tc>
        <w:tc>
          <w:tcPr>
            <w:tcW w:w="2300" w:type="dxa"/>
            <w:shd w:val="clear" w:color="auto" w:fill="F2F2F2"/>
            <w:vAlign w:val="bottom"/>
          </w:tcPr>
          <w:p w14:paraId="69EE8FB7" w14:textId="77777777" w:rsidR="00E53343" w:rsidRPr="009831F4" w:rsidRDefault="00E53343">
            <w:pPr>
              <w:rPr>
                <w:sz w:val="24"/>
                <w:szCs w:val="24"/>
                <w:lang w:val="en-GB"/>
              </w:rPr>
            </w:pPr>
          </w:p>
        </w:tc>
        <w:tc>
          <w:tcPr>
            <w:tcW w:w="2040" w:type="dxa"/>
            <w:shd w:val="clear" w:color="auto" w:fill="F2F2F2"/>
            <w:vAlign w:val="bottom"/>
          </w:tcPr>
          <w:p w14:paraId="000C3F8B" w14:textId="77777777" w:rsidR="00E53343" w:rsidRPr="009831F4" w:rsidRDefault="00E53343">
            <w:pPr>
              <w:rPr>
                <w:sz w:val="24"/>
                <w:szCs w:val="24"/>
                <w:lang w:val="en-GB"/>
              </w:rPr>
            </w:pPr>
          </w:p>
        </w:tc>
        <w:tc>
          <w:tcPr>
            <w:tcW w:w="2740" w:type="dxa"/>
            <w:shd w:val="clear" w:color="auto" w:fill="F2F2F2"/>
            <w:vAlign w:val="bottom"/>
          </w:tcPr>
          <w:p w14:paraId="70EE65B9" w14:textId="77777777" w:rsidR="00E53343" w:rsidRPr="009831F4" w:rsidRDefault="00E53343">
            <w:pPr>
              <w:rPr>
                <w:sz w:val="24"/>
                <w:szCs w:val="24"/>
                <w:lang w:val="en-GB"/>
              </w:rPr>
            </w:pPr>
          </w:p>
        </w:tc>
      </w:tr>
      <w:tr w:rsidR="00F72457" w:rsidRPr="009831F4" w14:paraId="05510BA6" w14:textId="77777777">
        <w:trPr>
          <w:trHeight w:val="286"/>
        </w:trPr>
        <w:tc>
          <w:tcPr>
            <w:tcW w:w="3120" w:type="dxa"/>
            <w:shd w:val="clear" w:color="auto" w:fill="F2F2F2"/>
            <w:vAlign w:val="bottom"/>
          </w:tcPr>
          <w:p w14:paraId="0B8678D2" w14:textId="333759FE" w:rsidR="00E53343" w:rsidRPr="009831F4" w:rsidRDefault="00000000">
            <w:pPr>
              <w:spacing w:line="286" w:lineRule="exact"/>
              <w:ind w:left="100"/>
              <w:rPr>
                <w:sz w:val="20"/>
                <w:szCs w:val="20"/>
                <w:lang w:val="en-GB"/>
              </w:rPr>
            </w:pPr>
            <w:r w:rsidRPr="009831F4">
              <w:rPr>
                <w:rFonts w:ascii="Gabriola" w:eastAsia="Gabriola" w:hAnsi="Gabriola" w:cs="Gabriola"/>
                <w:color w:val="5A5A59"/>
                <w:sz w:val="20"/>
                <w:szCs w:val="20"/>
                <w:lang w:val="en-GB"/>
              </w:rPr>
              <w:t>Anti-Money Laundering</w:t>
            </w:r>
            <w:r w:rsidR="00C31E2C">
              <w:rPr>
                <w:rFonts w:ascii="Gabriola" w:eastAsia="Gabriola" w:hAnsi="Gabriola" w:cs="Gabriola"/>
                <w:color w:val="5A5A59"/>
                <w:sz w:val="20"/>
                <w:szCs w:val="20"/>
                <w:lang w:val="en-GB"/>
              </w:rPr>
              <w:t xml:space="preserve"> and</w:t>
            </w:r>
            <w:r w:rsidRPr="009831F4">
              <w:rPr>
                <w:rFonts w:ascii="Gabriola" w:eastAsia="Gabriola" w:hAnsi="Gabriola" w:cs="Gabriola"/>
                <w:color w:val="5A5A59"/>
                <w:sz w:val="20"/>
                <w:szCs w:val="20"/>
                <w:lang w:val="en-GB"/>
              </w:rPr>
              <w:t xml:space="preserve"> </w:t>
            </w:r>
          </w:p>
        </w:tc>
        <w:tc>
          <w:tcPr>
            <w:tcW w:w="2300" w:type="dxa"/>
            <w:shd w:val="clear" w:color="auto" w:fill="F2F2F2"/>
            <w:vAlign w:val="bottom"/>
          </w:tcPr>
          <w:p w14:paraId="40D5D479" w14:textId="77777777" w:rsidR="00E53343" w:rsidRPr="009831F4" w:rsidRDefault="00E53343">
            <w:pPr>
              <w:rPr>
                <w:sz w:val="24"/>
                <w:szCs w:val="24"/>
                <w:lang w:val="en-GB"/>
              </w:rPr>
            </w:pPr>
          </w:p>
        </w:tc>
        <w:tc>
          <w:tcPr>
            <w:tcW w:w="2040" w:type="dxa"/>
            <w:shd w:val="clear" w:color="auto" w:fill="F2F2F2"/>
            <w:vAlign w:val="bottom"/>
          </w:tcPr>
          <w:p w14:paraId="66450B09" w14:textId="77777777" w:rsidR="00E53343" w:rsidRPr="009831F4" w:rsidRDefault="00E53343">
            <w:pPr>
              <w:rPr>
                <w:sz w:val="24"/>
                <w:szCs w:val="24"/>
                <w:lang w:val="en-GB"/>
              </w:rPr>
            </w:pPr>
          </w:p>
        </w:tc>
        <w:tc>
          <w:tcPr>
            <w:tcW w:w="2740" w:type="dxa"/>
            <w:shd w:val="clear" w:color="auto" w:fill="F2F2F2"/>
            <w:vAlign w:val="bottom"/>
          </w:tcPr>
          <w:p w14:paraId="01C53363" w14:textId="77777777" w:rsidR="00E53343" w:rsidRPr="009831F4" w:rsidRDefault="00E53343">
            <w:pPr>
              <w:rPr>
                <w:sz w:val="24"/>
                <w:szCs w:val="24"/>
                <w:lang w:val="en-GB"/>
              </w:rPr>
            </w:pPr>
          </w:p>
        </w:tc>
      </w:tr>
      <w:tr w:rsidR="00F72457" w:rsidRPr="009831F4" w14:paraId="479A7121" w14:textId="77777777">
        <w:trPr>
          <w:trHeight w:val="380"/>
        </w:trPr>
        <w:tc>
          <w:tcPr>
            <w:tcW w:w="3120" w:type="dxa"/>
            <w:shd w:val="clear" w:color="auto" w:fill="F2F2F2"/>
            <w:vAlign w:val="bottom"/>
          </w:tcPr>
          <w:p w14:paraId="11389901" w14:textId="77777777" w:rsidR="00E53343" w:rsidRPr="009831F4" w:rsidRDefault="00000000">
            <w:pPr>
              <w:spacing w:line="380" w:lineRule="exact"/>
              <w:ind w:left="140"/>
              <w:rPr>
                <w:sz w:val="20"/>
                <w:szCs w:val="20"/>
                <w:lang w:val="en-GB"/>
              </w:rPr>
            </w:pPr>
            <w:r w:rsidRPr="009831F4">
              <w:rPr>
                <w:rFonts w:ascii="Gabriola" w:eastAsia="Gabriola" w:hAnsi="Gabriola" w:cs="Gabriola"/>
                <w:color w:val="5A5A59"/>
                <w:sz w:val="24"/>
                <w:szCs w:val="24"/>
                <w:lang w:val="en-GB"/>
              </w:rPr>
              <w:t xml:space="preserve">Countering Terrorist Financing </w:t>
            </w:r>
          </w:p>
        </w:tc>
        <w:tc>
          <w:tcPr>
            <w:tcW w:w="2300" w:type="dxa"/>
            <w:shd w:val="clear" w:color="auto" w:fill="F2F2F2"/>
            <w:vAlign w:val="bottom"/>
          </w:tcPr>
          <w:p w14:paraId="43528096" w14:textId="77777777" w:rsidR="00E53343" w:rsidRPr="009831F4" w:rsidRDefault="00E53343">
            <w:pPr>
              <w:rPr>
                <w:sz w:val="24"/>
                <w:szCs w:val="24"/>
                <w:lang w:val="en-GB"/>
              </w:rPr>
            </w:pPr>
          </w:p>
        </w:tc>
        <w:tc>
          <w:tcPr>
            <w:tcW w:w="2040" w:type="dxa"/>
            <w:shd w:val="clear" w:color="auto" w:fill="F2F2F2"/>
            <w:vAlign w:val="bottom"/>
          </w:tcPr>
          <w:p w14:paraId="4F1BE527" w14:textId="77777777" w:rsidR="00E53343" w:rsidRPr="009831F4" w:rsidRDefault="00E53343">
            <w:pPr>
              <w:rPr>
                <w:sz w:val="24"/>
                <w:szCs w:val="24"/>
                <w:lang w:val="en-GB"/>
              </w:rPr>
            </w:pPr>
          </w:p>
        </w:tc>
        <w:tc>
          <w:tcPr>
            <w:tcW w:w="2740" w:type="dxa"/>
            <w:shd w:val="clear" w:color="auto" w:fill="F2F2F2"/>
            <w:vAlign w:val="bottom"/>
          </w:tcPr>
          <w:p w14:paraId="7C32E57A" w14:textId="77777777" w:rsidR="00E53343" w:rsidRPr="009831F4" w:rsidRDefault="00E53343">
            <w:pPr>
              <w:rPr>
                <w:sz w:val="24"/>
                <w:szCs w:val="24"/>
                <w:lang w:val="en-GB"/>
              </w:rPr>
            </w:pPr>
          </w:p>
        </w:tc>
      </w:tr>
      <w:tr w:rsidR="00F72457" w:rsidRPr="009831F4" w14:paraId="11946FE9" w14:textId="77777777">
        <w:trPr>
          <w:trHeight w:val="402"/>
        </w:trPr>
        <w:tc>
          <w:tcPr>
            <w:tcW w:w="3120" w:type="dxa"/>
            <w:shd w:val="clear" w:color="auto" w:fill="F2F2F2"/>
            <w:vAlign w:val="bottom"/>
          </w:tcPr>
          <w:p w14:paraId="0AF2E9EA" w14:textId="77777777" w:rsidR="00E53343" w:rsidRPr="009831F4" w:rsidRDefault="00000000">
            <w:pPr>
              <w:spacing w:line="402" w:lineRule="exact"/>
              <w:ind w:left="100"/>
              <w:rPr>
                <w:sz w:val="20"/>
                <w:szCs w:val="20"/>
                <w:lang w:val="en-GB"/>
              </w:rPr>
            </w:pPr>
            <w:r w:rsidRPr="009831F4">
              <w:rPr>
                <w:rFonts w:ascii="Gabriola" w:eastAsia="Gabriola" w:hAnsi="Gabriola" w:cs="Gabriola"/>
                <w:color w:val="5A5A59"/>
                <w:sz w:val="24"/>
                <w:szCs w:val="24"/>
                <w:lang w:val="en-GB"/>
              </w:rPr>
              <w:t>Alisa Kantić, Head of</w:t>
            </w:r>
          </w:p>
        </w:tc>
        <w:tc>
          <w:tcPr>
            <w:tcW w:w="2300" w:type="dxa"/>
            <w:shd w:val="clear" w:color="auto" w:fill="F2F2F2"/>
            <w:vAlign w:val="bottom"/>
          </w:tcPr>
          <w:p w14:paraId="24047134" w14:textId="77777777" w:rsidR="00E53343" w:rsidRPr="009831F4" w:rsidRDefault="00000000">
            <w:pPr>
              <w:spacing w:line="402" w:lineRule="exact"/>
              <w:ind w:left="180"/>
              <w:rPr>
                <w:sz w:val="20"/>
                <w:szCs w:val="20"/>
                <w:lang w:val="en-GB"/>
              </w:rPr>
            </w:pPr>
            <w:r w:rsidRPr="009831F4">
              <w:rPr>
                <w:rFonts w:ascii="Gabriola" w:eastAsia="Gabriola" w:hAnsi="Gabriola" w:cs="Gabriola"/>
                <w:color w:val="5A5A59"/>
                <w:sz w:val="24"/>
                <w:szCs w:val="24"/>
                <w:lang w:val="en-GB"/>
              </w:rPr>
              <w:t>Reviewed by</w:t>
            </w:r>
          </w:p>
        </w:tc>
        <w:tc>
          <w:tcPr>
            <w:tcW w:w="2040" w:type="dxa"/>
            <w:shd w:val="clear" w:color="auto" w:fill="F2F2F2"/>
            <w:vAlign w:val="bottom"/>
          </w:tcPr>
          <w:p w14:paraId="59779E66" w14:textId="77777777" w:rsidR="00E53343" w:rsidRPr="009831F4" w:rsidRDefault="00E53343">
            <w:pPr>
              <w:rPr>
                <w:sz w:val="24"/>
                <w:szCs w:val="24"/>
                <w:lang w:val="en-GB"/>
              </w:rPr>
            </w:pPr>
          </w:p>
        </w:tc>
        <w:tc>
          <w:tcPr>
            <w:tcW w:w="2740" w:type="dxa"/>
            <w:shd w:val="clear" w:color="auto" w:fill="F2F2F2"/>
            <w:vAlign w:val="bottom"/>
          </w:tcPr>
          <w:p w14:paraId="5D0485F8" w14:textId="77777777" w:rsidR="00E53343" w:rsidRPr="009831F4" w:rsidRDefault="00E53343">
            <w:pPr>
              <w:rPr>
                <w:sz w:val="24"/>
                <w:szCs w:val="24"/>
                <w:lang w:val="en-GB"/>
              </w:rPr>
            </w:pPr>
          </w:p>
        </w:tc>
      </w:tr>
      <w:tr w:rsidR="00F72457" w:rsidRPr="009831F4" w14:paraId="4B4E3096" w14:textId="77777777">
        <w:trPr>
          <w:trHeight w:val="286"/>
        </w:trPr>
        <w:tc>
          <w:tcPr>
            <w:tcW w:w="3120" w:type="dxa"/>
            <w:shd w:val="clear" w:color="auto" w:fill="F2F2F2"/>
            <w:vAlign w:val="bottom"/>
          </w:tcPr>
          <w:p w14:paraId="0695F7F1" w14:textId="77777777" w:rsidR="00E53343" w:rsidRPr="009831F4" w:rsidRDefault="00000000">
            <w:pPr>
              <w:spacing w:line="286" w:lineRule="exact"/>
              <w:ind w:left="100"/>
              <w:rPr>
                <w:sz w:val="20"/>
                <w:szCs w:val="20"/>
                <w:lang w:val="en-GB"/>
              </w:rPr>
            </w:pPr>
            <w:r w:rsidRPr="009831F4">
              <w:rPr>
                <w:rFonts w:ascii="Gabriola" w:eastAsia="Gabriola" w:hAnsi="Gabriola" w:cs="Gabriola"/>
                <w:color w:val="5A5A59"/>
                <w:sz w:val="20"/>
                <w:szCs w:val="20"/>
                <w:lang w:val="en-GB"/>
              </w:rPr>
              <w:t>Department of Strategic</w:t>
            </w:r>
          </w:p>
        </w:tc>
        <w:tc>
          <w:tcPr>
            <w:tcW w:w="2300" w:type="dxa"/>
            <w:shd w:val="clear" w:color="auto" w:fill="F2F2F2"/>
            <w:vAlign w:val="bottom"/>
          </w:tcPr>
          <w:p w14:paraId="4255982A" w14:textId="77777777" w:rsidR="00E53343" w:rsidRPr="009831F4" w:rsidRDefault="00E53343">
            <w:pPr>
              <w:rPr>
                <w:sz w:val="24"/>
                <w:szCs w:val="24"/>
                <w:lang w:val="en-GB"/>
              </w:rPr>
            </w:pPr>
          </w:p>
        </w:tc>
        <w:tc>
          <w:tcPr>
            <w:tcW w:w="2040" w:type="dxa"/>
            <w:shd w:val="clear" w:color="auto" w:fill="F2F2F2"/>
            <w:vAlign w:val="bottom"/>
          </w:tcPr>
          <w:p w14:paraId="68BB6543" w14:textId="77777777" w:rsidR="00E53343" w:rsidRPr="009831F4" w:rsidRDefault="00E53343">
            <w:pPr>
              <w:rPr>
                <w:sz w:val="24"/>
                <w:szCs w:val="24"/>
                <w:lang w:val="en-GB"/>
              </w:rPr>
            </w:pPr>
          </w:p>
        </w:tc>
        <w:tc>
          <w:tcPr>
            <w:tcW w:w="2740" w:type="dxa"/>
            <w:shd w:val="clear" w:color="auto" w:fill="F2F2F2"/>
            <w:vAlign w:val="bottom"/>
          </w:tcPr>
          <w:p w14:paraId="7828ABA7" w14:textId="77777777" w:rsidR="00E53343" w:rsidRPr="009831F4" w:rsidRDefault="00E53343">
            <w:pPr>
              <w:rPr>
                <w:sz w:val="24"/>
                <w:szCs w:val="24"/>
                <w:lang w:val="en-GB"/>
              </w:rPr>
            </w:pPr>
          </w:p>
        </w:tc>
      </w:tr>
      <w:tr w:rsidR="00F72457" w:rsidRPr="009831F4" w14:paraId="5377D6D0" w14:textId="77777777">
        <w:trPr>
          <w:trHeight w:val="380"/>
        </w:trPr>
        <w:tc>
          <w:tcPr>
            <w:tcW w:w="3120" w:type="dxa"/>
            <w:shd w:val="clear" w:color="auto" w:fill="F2F2F2"/>
            <w:vAlign w:val="bottom"/>
          </w:tcPr>
          <w:p w14:paraId="11AABB58" w14:textId="77777777" w:rsidR="00E53343" w:rsidRPr="009831F4" w:rsidRDefault="00000000">
            <w:pPr>
              <w:spacing w:line="380" w:lineRule="exact"/>
              <w:ind w:left="100"/>
              <w:rPr>
                <w:sz w:val="20"/>
                <w:szCs w:val="20"/>
                <w:lang w:val="en-GB"/>
              </w:rPr>
            </w:pPr>
            <w:r w:rsidRPr="009831F4">
              <w:rPr>
                <w:rFonts w:ascii="Gabriola" w:eastAsia="Gabriola" w:hAnsi="Gabriola" w:cs="Gabriola"/>
                <w:color w:val="5A5A59"/>
                <w:sz w:val="24"/>
                <w:szCs w:val="24"/>
                <w:lang w:val="en-GB"/>
              </w:rPr>
              <w:t>Risk Management</w:t>
            </w:r>
          </w:p>
        </w:tc>
        <w:tc>
          <w:tcPr>
            <w:tcW w:w="2300" w:type="dxa"/>
            <w:shd w:val="clear" w:color="auto" w:fill="F2F2F2"/>
            <w:vAlign w:val="bottom"/>
          </w:tcPr>
          <w:p w14:paraId="5DE1D211" w14:textId="77777777" w:rsidR="00E53343" w:rsidRPr="009831F4" w:rsidRDefault="00E53343">
            <w:pPr>
              <w:rPr>
                <w:sz w:val="24"/>
                <w:szCs w:val="24"/>
                <w:lang w:val="en-GB"/>
              </w:rPr>
            </w:pPr>
          </w:p>
        </w:tc>
        <w:tc>
          <w:tcPr>
            <w:tcW w:w="2040" w:type="dxa"/>
            <w:shd w:val="clear" w:color="auto" w:fill="F2F2F2"/>
            <w:vAlign w:val="bottom"/>
          </w:tcPr>
          <w:p w14:paraId="3B44D1BC" w14:textId="77777777" w:rsidR="00E53343" w:rsidRPr="009831F4" w:rsidRDefault="00E53343">
            <w:pPr>
              <w:rPr>
                <w:sz w:val="24"/>
                <w:szCs w:val="24"/>
                <w:lang w:val="en-GB"/>
              </w:rPr>
            </w:pPr>
          </w:p>
        </w:tc>
        <w:tc>
          <w:tcPr>
            <w:tcW w:w="2740" w:type="dxa"/>
            <w:shd w:val="clear" w:color="auto" w:fill="F2F2F2"/>
            <w:vAlign w:val="bottom"/>
          </w:tcPr>
          <w:p w14:paraId="5A2EE0ED" w14:textId="77777777" w:rsidR="00E53343" w:rsidRPr="009831F4" w:rsidRDefault="00E53343">
            <w:pPr>
              <w:rPr>
                <w:sz w:val="24"/>
                <w:szCs w:val="24"/>
                <w:lang w:val="en-GB"/>
              </w:rPr>
            </w:pPr>
          </w:p>
        </w:tc>
      </w:tr>
      <w:tr w:rsidR="00F72457" w:rsidRPr="009831F4" w14:paraId="0071D122" w14:textId="77777777">
        <w:trPr>
          <w:trHeight w:val="498"/>
        </w:trPr>
        <w:tc>
          <w:tcPr>
            <w:tcW w:w="3120" w:type="dxa"/>
            <w:shd w:val="clear" w:color="auto" w:fill="F2F2F2"/>
            <w:vAlign w:val="bottom"/>
          </w:tcPr>
          <w:p w14:paraId="3778C6ED" w14:textId="77777777" w:rsidR="00E53343" w:rsidRPr="009831F4" w:rsidRDefault="00E53343">
            <w:pPr>
              <w:rPr>
                <w:sz w:val="24"/>
                <w:szCs w:val="24"/>
                <w:lang w:val="en-GB"/>
              </w:rPr>
            </w:pPr>
          </w:p>
        </w:tc>
        <w:tc>
          <w:tcPr>
            <w:tcW w:w="2300" w:type="dxa"/>
            <w:shd w:val="clear" w:color="auto" w:fill="F2F2F2"/>
            <w:vAlign w:val="bottom"/>
          </w:tcPr>
          <w:p w14:paraId="2F743203" w14:textId="77777777" w:rsidR="00E53343" w:rsidRPr="009831F4" w:rsidRDefault="00E53343">
            <w:pPr>
              <w:rPr>
                <w:sz w:val="24"/>
                <w:szCs w:val="24"/>
                <w:lang w:val="en-GB"/>
              </w:rPr>
            </w:pPr>
          </w:p>
        </w:tc>
        <w:tc>
          <w:tcPr>
            <w:tcW w:w="2040" w:type="dxa"/>
            <w:shd w:val="clear" w:color="auto" w:fill="F2F2F2"/>
            <w:vAlign w:val="bottom"/>
          </w:tcPr>
          <w:p w14:paraId="17AF749C" w14:textId="77777777" w:rsidR="00E53343" w:rsidRPr="009831F4" w:rsidRDefault="00E53343">
            <w:pPr>
              <w:rPr>
                <w:sz w:val="24"/>
                <w:szCs w:val="24"/>
                <w:lang w:val="en-GB"/>
              </w:rPr>
            </w:pPr>
          </w:p>
        </w:tc>
        <w:tc>
          <w:tcPr>
            <w:tcW w:w="2740" w:type="dxa"/>
            <w:shd w:val="clear" w:color="auto" w:fill="F2F2F2"/>
            <w:vAlign w:val="bottom"/>
          </w:tcPr>
          <w:p w14:paraId="41193E24" w14:textId="77777777" w:rsidR="00E53343" w:rsidRPr="009831F4" w:rsidRDefault="00E53343">
            <w:pPr>
              <w:rPr>
                <w:sz w:val="24"/>
                <w:szCs w:val="24"/>
                <w:lang w:val="en-GB"/>
              </w:rPr>
            </w:pPr>
          </w:p>
        </w:tc>
      </w:tr>
    </w:tbl>
    <w:p w14:paraId="2970C7F7" w14:textId="77777777" w:rsidR="00E53343" w:rsidRPr="009831F4" w:rsidRDefault="00E53343">
      <w:pPr>
        <w:spacing w:line="200" w:lineRule="exact"/>
        <w:rPr>
          <w:sz w:val="20"/>
          <w:szCs w:val="20"/>
          <w:lang w:val="en-GB"/>
        </w:rPr>
      </w:pPr>
    </w:p>
    <w:p w14:paraId="66B41490" w14:textId="77777777" w:rsidR="00E53343" w:rsidRPr="009831F4" w:rsidRDefault="00E53343">
      <w:pPr>
        <w:spacing w:line="200" w:lineRule="exact"/>
        <w:rPr>
          <w:sz w:val="20"/>
          <w:szCs w:val="20"/>
          <w:lang w:val="en-GB"/>
        </w:rPr>
      </w:pPr>
    </w:p>
    <w:p w14:paraId="2585C8BF" w14:textId="77777777" w:rsidR="00E53343" w:rsidRPr="009831F4" w:rsidRDefault="00E53343">
      <w:pPr>
        <w:spacing w:line="200" w:lineRule="exact"/>
        <w:rPr>
          <w:sz w:val="20"/>
          <w:szCs w:val="20"/>
          <w:lang w:val="en-GB"/>
        </w:rPr>
      </w:pPr>
    </w:p>
    <w:p w14:paraId="1872FCE3" w14:textId="77777777" w:rsidR="00E53343" w:rsidRPr="009831F4" w:rsidRDefault="00E53343">
      <w:pPr>
        <w:spacing w:line="306" w:lineRule="exact"/>
        <w:rPr>
          <w:sz w:val="20"/>
          <w:szCs w:val="20"/>
          <w:lang w:val="en-GB"/>
        </w:rPr>
      </w:pPr>
    </w:p>
    <w:p w14:paraId="0E5C5E78" w14:textId="6D84469A" w:rsidR="00E53343" w:rsidRPr="009831F4" w:rsidRDefault="00000000">
      <w:pPr>
        <w:ind w:right="-19"/>
        <w:jc w:val="center"/>
        <w:rPr>
          <w:sz w:val="20"/>
          <w:szCs w:val="20"/>
          <w:lang w:val="en-GB"/>
        </w:rPr>
      </w:pPr>
      <w:r w:rsidRPr="009831F4">
        <w:rPr>
          <w:rFonts w:ascii="Arial" w:eastAsia="Arial" w:hAnsi="Arial" w:cs="Arial"/>
          <w:b/>
          <w:bCs/>
          <w:color w:val="63666A"/>
          <w:sz w:val="32"/>
          <w:szCs w:val="32"/>
          <w:lang w:val="en-GB"/>
        </w:rPr>
        <w:t>SUPERVISORY BOARD</w:t>
      </w:r>
    </w:p>
    <w:p w14:paraId="08A0D872" w14:textId="77777777" w:rsidR="00E53343" w:rsidRPr="009831F4" w:rsidRDefault="00E53343">
      <w:pPr>
        <w:spacing w:line="200" w:lineRule="exact"/>
        <w:rPr>
          <w:sz w:val="20"/>
          <w:szCs w:val="20"/>
          <w:lang w:val="en-GB"/>
        </w:rPr>
      </w:pPr>
    </w:p>
    <w:p w14:paraId="1D9C3F65" w14:textId="77777777" w:rsidR="00E53343" w:rsidRPr="009831F4" w:rsidRDefault="00E53343">
      <w:pPr>
        <w:spacing w:line="200" w:lineRule="exact"/>
        <w:rPr>
          <w:sz w:val="20"/>
          <w:szCs w:val="20"/>
          <w:lang w:val="en-GB"/>
        </w:rPr>
      </w:pPr>
    </w:p>
    <w:p w14:paraId="0E38BF17" w14:textId="77777777" w:rsidR="00E53343" w:rsidRPr="009831F4" w:rsidRDefault="00E53343">
      <w:pPr>
        <w:spacing w:line="249" w:lineRule="exact"/>
        <w:rPr>
          <w:sz w:val="20"/>
          <w:szCs w:val="20"/>
          <w:lang w:val="en-GB"/>
        </w:rPr>
      </w:pPr>
    </w:p>
    <w:p w14:paraId="32078E14" w14:textId="35C2274C" w:rsidR="00E53343" w:rsidRPr="009831F4" w:rsidRDefault="00000000">
      <w:pPr>
        <w:tabs>
          <w:tab w:val="left" w:pos="7840"/>
        </w:tabs>
        <w:ind w:left="20"/>
        <w:rPr>
          <w:sz w:val="20"/>
          <w:szCs w:val="20"/>
          <w:lang w:val="en-GB"/>
        </w:rPr>
      </w:pPr>
      <w:r w:rsidRPr="009831F4">
        <w:rPr>
          <w:rFonts w:ascii="Arial" w:eastAsia="Arial" w:hAnsi="Arial" w:cs="Arial"/>
          <w:b/>
          <w:bCs/>
          <w:color w:val="63666A"/>
          <w:sz w:val="20"/>
          <w:szCs w:val="20"/>
          <w:lang w:val="en-GB"/>
        </w:rPr>
        <w:t>Number: I-500-2-8.2/21</w:t>
      </w:r>
      <w:r w:rsidRPr="009831F4">
        <w:rPr>
          <w:rFonts w:eastAsia="Times New Roman"/>
          <w:sz w:val="20"/>
          <w:szCs w:val="20"/>
          <w:lang w:val="en-GB"/>
        </w:rPr>
        <w:tab/>
      </w:r>
      <w:r w:rsidR="00C44C49">
        <w:rPr>
          <w:rFonts w:eastAsia="Times New Roman"/>
          <w:sz w:val="20"/>
          <w:szCs w:val="20"/>
          <w:lang w:val="en-GB"/>
        </w:rPr>
        <w:t xml:space="preserve">    </w:t>
      </w:r>
      <w:r w:rsidRPr="009831F4">
        <w:rPr>
          <w:rFonts w:ascii="Arial" w:eastAsia="Arial" w:hAnsi="Arial" w:cs="Arial"/>
          <w:b/>
          <w:bCs/>
          <w:color w:val="63666A"/>
          <w:sz w:val="19"/>
          <w:szCs w:val="19"/>
          <w:lang w:val="en-GB"/>
        </w:rPr>
        <w:t>CHAIRMAN</w:t>
      </w:r>
    </w:p>
    <w:p w14:paraId="66E25BFF" w14:textId="77777777" w:rsidR="00E53343" w:rsidRPr="009831F4" w:rsidRDefault="00E53343">
      <w:pPr>
        <w:spacing w:line="10" w:lineRule="exact"/>
        <w:rPr>
          <w:sz w:val="20"/>
          <w:szCs w:val="20"/>
          <w:lang w:val="en-GB"/>
        </w:rPr>
      </w:pPr>
    </w:p>
    <w:p w14:paraId="14F03176" w14:textId="74D8D013" w:rsidR="00E53343" w:rsidRPr="009831F4" w:rsidRDefault="00000000">
      <w:pPr>
        <w:tabs>
          <w:tab w:val="left" w:pos="7420"/>
        </w:tabs>
        <w:ind w:left="20"/>
        <w:rPr>
          <w:sz w:val="20"/>
          <w:szCs w:val="20"/>
          <w:lang w:val="en-GB"/>
        </w:rPr>
      </w:pPr>
      <w:r w:rsidRPr="009831F4">
        <w:rPr>
          <w:rFonts w:ascii="Arial" w:eastAsia="Arial" w:hAnsi="Arial" w:cs="Arial"/>
          <w:b/>
          <w:bCs/>
          <w:color w:val="63666A"/>
          <w:sz w:val="20"/>
          <w:szCs w:val="20"/>
          <w:lang w:val="en-GB"/>
        </w:rPr>
        <w:t>Sarajevo, 29 July 2021</w:t>
      </w:r>
      <w:r w:rsidR="00C44C49">
        <w:rPr>
          <w:rFonts w:eastAsia="Times New Roman"/>
          <w:sz w:val="20"/>
          <w:szCs w:val="20"/>
          <w:lang w:val="en-GB"/>
        </w:rPr>
        <w:t xml:space="preserve">                                                                                                  </w:t>
      </w:r>
      <w:r w:rsidRPr="009831F4">
        <w:rPr>
          <w:rFonts w:ascii="Arial" w:eastAsia="Arial" w:hAnsi="Arial" w:cs="Arial"/>
          <w:b/>
          <w:bCs/>
          <w:color w:val="63666A"/>
          <w:sz w:val="19"/>
          <w:szCs w:val="19"/>
          <w:lang w:val="en-GB"/>
        </w:rPr>
        <w:t>OF THE SUPERVISORY BOARD</w:t>
      </w:r>
    </w:p>
    <w:p w14:paraId="5DA63DF4" w14:textId="77777777" w:rsidR="00E53343" w:rsidRPr="009831F4" w:rsidRDefault="00E53343">
      <w:pPr>
        <w:spacing w:line="10" w:lineRule="exact"/>
        <w:rPr>
          <w:sz w:val="20"/>
          <w:szCs w:val="20"/>
          <w:lang w:val="en-GB"/>
        </w:rPr>
      </w:pPr>
    </w:p>
    <w:p w14:paraId="4DA39B6C" w14:textId="77777777" w:rsidR="00E53343" w:rsidRPr="009831F4" w:rsidRDefault="00000000">
      <w:pPr>
        <w:ind w:left="7360"/>
        <w:rPr>
          <w:sz w:val="20"/>
          <w:szCs w:val="20"/>
          <w:lang w:val="en-GB"/>
        </w:rPr>
      </w:pPr>
      <w:r w:rsidRPr="009831F4">
        <w:rPr>
          <w:rFonts w:ascii="Arial" w:eastAsia="Arial" w:hAnsi="Arial" w:cs="Arial"/>
          <w:b/>
          <w:bCs/>
          <w:color w:val="63666A"/>
          <w:sz w:val="20"/>
          <w:szCs w:val="20"/>
          <w:lang w:val="en-GB"/>
        </w:rPr>
        <w:t>Peter Andreas Burkhardt</w:t>
      </w:r>
    </w:p>
    <w:p w14:paraId="188E59A6" w14:textId="77777777" w:rsidR="00E53343" w:rsidRPr="009831F4" w:rsidRDefault="00E53343">
      <w:pPr>
        <w:rPr>
          <w:lang w:val="en-GB"/>
        </w:rPr>
        <w:sectPr w:rsidR="00E53343" w:rsidRPr="009831F4">
          <w:pgSz w:w="11900" w:h="16838"/>
          <w:pgMar w:top="829" w:right="866" w:bottom="0" w:left="840" w:header="0" w:footer="0" w:gutter="0"/>
          <w:cols w:space="720" w:equalWidth="0">
            <w:col w:w="10200" w:space="0"/>
          </w:cols>
        </w:sectPr>
      </w:pPr>
    </w:p>
    <w:p w14:paraId="2811FFDC" w14:textId="77777777" w:rsidR="00E53343" w:rsidRPr="009831F4" w:rsidRDefault="00E53343">
      <w:pPr>
        <w:spacing w:line="200" w:lineRule="exact"/>
        <w:rPr>
          <w:sz w:val="20"/>
          <w:szCs w:val="20"/>
          <w:lang w:val="en-GB"/>
        </w:rPr>
      </w:pPr>
    </w:p>
    <w:p w14:paraId="55916A7F" w14:textId="77777777" w:rsidR="00E53343" w:rsidRPr="009831F4" w:rsidRDefault="00E53343">
      <w:pPr>
        <w:spacing w:line="200" w:lineRule="exact"/>
        <w:rPr>
          <w:sz w:val="20"/>
          <w:szCs w:val="20"/>
          <w:lang w:val="en-GB"/>
        </w:rPr>
      </w:pPr>
    </w:p>
    <w:p w14:paraId="46AF603B" w14:textId="77777777" w:rsidR="00E53343" w:rsidRPr="009831F4" w:rsidRDefault="00E53343">
      <w:pPr>
        <w:spacing w:line="200" w:lineRule="exact"/>
        <w:rPr>
          <w:sz w:val="20"/>
          <w:szCs w:val="20"/>
          <w:lang w:val="en-GB"/>
        </w:rPr>
      </w:pPr>
    </w:p>
    <w:p w14:paraId="510B85F5" w14:textId="77777777" w:rsidR="00E53343" w:rsidRPr="009831F4" w:rsidRDefault="00E53343">
      <w:pPr>
        <w:spacing w:line="200" w:lineRule="exact"/>
        <w:rPr>
          <w:sz w:val="20"/>
          <w:szCs w:val="20"/>
          <w:lang w:val="en-GB"/>
        </w:rPr>
      </w:pPr>
    </w:p>
    <w:p w14:paraId="421EEFA1" w14:textId="77777777" w:rsidR="00E53343" w:rsidRPr="009831F4" w:rsidRDefault="00E53343">
      <w:pPr>
        <w:spacing w:line="200" w:lineRule="exact"/>
        <w:rPr>
          <w:sz w:val="20"/>
          <w:szCs w:val="20"/>
          <w:lang w:val="en-GB"/>
        </w:rPr>
      </w:pPr>
    </w:p>
    <w:p w14:paraId="37DBD558" w14:textId="77777777" w:rsidR="00E53343" w:rsidRPr="009831F4" w:rsidRDefault="00E53343">
      <w:pPr>
        <w:spacing w:line="200" w:lineRule="exact"/>
        <w:rPr>
          <w:sz w:val="20"/>
          <w:szCs w:val="20"/>
          <w:lang w:val="en-GB"/>
        </w:rPr>
      </w:pPr>
    </w:p>
    <w:p w14:paraId="0794735A" w14:textId="77777777" w:rsidR="00E53343" w:rsidRPr="009831F4" w:rsidRDefault="00E53343">
      <w:pPr>
        <w:spacing w:line="200" w:lineRule="exact"/>
        <w:rPr>
          <w:sz w:val="20"/>
          <w:szCs w:val="20"/>
          <w:lang w:val="en-GB"/>
        </w:rPr>
      </w:pPr>
    </w:p>
    <w:p w14:paraId="651A0A20" w14:textId="77777777" w:rsidR="00E53343" w:rsidRPr="009831F4" w:rsidRDefault="00E53343">
      <w:pPr>
        <w:spacing w:line="200" w:lineRule="exact"/>
        <w:rPr>
          <w:sz w:val="20"/>
          <w:szCs w:val="20"/>
          <w:lang w:val="en-GB"/>
        </w:rPr>
      </w:pPr>
    </w:p>
    <w:p w14:paraId="330363F0" w14:textId="77777777" w:rsidR="00E53343" w:rsidRPr="009831F4" w:rsidRDefault="00E53343">
      <w:pPr>
        <w:spacing w:line="200" w:lineRule="exact"/>
        <w:rPr>
          <w:sz w:val="20"/>
          <w:szCs w:val="20"/>
          <w:lang w:val="en-GB"/>
        </w:rPr>
      </w:pPr>
    </w:p>
    <w:p w14:paraId="241DC0C3" w14:textId="77777777" w:rsidR="00E53343" w:rsidRPr="009831F4" w:rsidRDefault="00E53343">
      <w:pPr>
        <w:spacing w:line="200" w:lineRule="exact"/>
        <w:rPr>
          <w:sz w:val="20"/>
          <w:szCs w:val="20"/>
          <w:lang w:val="en-GB"/>
        </w:rPr>
      </w:pPr>
    </w:p>
    <w:p w14:paraId="2478B2C3" w14:textId="77777777" w:rsidR="00E53343" w:rsidRPr="009831F4" w:rsidRDefault="00E53343">
      <w:pPr>
        <w:spacing w:line="200" w:lineRule="exact"/>
        <w:rPr>
          <w:sz w:val="20"/>
          <w:szCs w:val="20"/>
          <w:lang w:val="en-GB"/>
        </w:rPr>
      </w:pPr>
    </w:p>
    <w:p w14:paraId="456EA5FA" w14:textId="77777777" w:rsidR="00E53343" w:rsidRPr="009831F4" w:rsidRDefault="00E53343">
      <w:pPr>
        <w:spacing w:line="200" w:lineRule="exact"/>
        <w:rPr>
          <w:sz w:val="20"/>
          <w:szCs w:val="20"/>
          <w:lang w:val="en-GB"/>
        </w:rPr>
      </w:pPr>
    </w:p>
    <w:p w14:paraId="40E23812" w14:textId="77777777" w:rsidR="00E53343" w:rsidRPr="009831F4" w:rsidRDefault="00E53343">
      <w:pPr>
        <w:spacing w:line="200" w:lineRule="exact"/>
        <w:rPr>
          <w:sz w:val="20"/>
          <w:szCs w:val="20"/>
          <w:lang w:val="en-GB"/>
        </w:rPr>
      </w:pPr>
    </w:p>
    <w:p w14:paraId="418DD29F" w14:textId="77777777" w:rsidR="00E53343" w:rsidRPr="009831F4" w:rsidRDefault="00E53343">
      <w:pPr>
        <w:spacing w:line="200" w:lineRule="exact"/>
        <w:rPr>
          <w:sz w:val="20"/>
          <w:szCs w:val="20"/>
          <w:lang w:val="en-GB"/>
        </w:rPr>
      </w:pPr>
    </w:p>
    <w:p w14:paraId="78D5ED8F" w14:textId="77777777" w:rsidR="00E53343" w:rsidRPr="009831F4" w:rsidRDefault="00E53343">
      <w:pPr>
        <w:spacing w:line="200" w:lineRule="exact"/>
        <w:rPr>
          <w:sz w:val="20"/>
          <w:szCs w:val="20"/>
          <w:lang w:val="en-GB"/>
        </w:rPr>
      </w:pPr>
    </w:p>
    <w:p w14:paraId="420771F2" w14:textId="77777777" w:rsidR="00E53343" w:rsidRPr="009831F4" w:rsidRDefault="00E53343">
      <w:pPr>
        <w:spacing w:line="200" w:lineRule="exact"/>
        <w:rPr>
          <w:sz w:val="20"/>
          <w:szCs w:val="20"/>
          <w:lang w:val="en-GB"/>
        </w:rPr>
      </w:pPr>
    </w:p>
    <w:p w14:paraId="32AB3971" w14:textId="77777777" w:rsidR="00E53343" w:rsidRPr="009831F4" w:rsidRDefault="00E53343">
      <w:pPr>
        <w:spacing w:line="200" w:lineRule="exact"/>
        <w:rPr>
          <w:sz w:val="20"/>
          <w:szCs w:val="20"/>
          <w:lang w:val="en-GB"/>
        </w:rPr>
      </w:pPr>
    </w:p>
    <w:p w14:paraId="6DC7666F" w14:textId="77777777" w:rsidR="00E53343" w:rsidRPr="009831F4" w:rsidRDefault="00E53343">
      <w:pPr>
        <w:spacing w:line="200" w:lineRule="exact"/>
        <w:rPr>
          <w:sz w:val="20"/>
          <w:szCs w:val="20"/>
          <w:lang w:val="en-GB"/>
        </w:rPr>
      </w:pPr>
    </w:p>
    <w:p w14:paraId="15B1ADFB" w14:textId="77777777" w:rsidR="00E53343" w:rsidRPr="009831F4" w:rsidRDefault="00E53343">
      <w:pPr>
        <w:spacing w:line="200" w:lineRule="exact"/>
        <w:rPr>
          <w:sz w:val="20"/>
          <w:szCs w:val="20"/>
          <w:lang w:val="en-GB"/>
        </w:rPr>
      </w:pPr>
    </w:p>
    <w:p w14:paraId="5C6C412F" w14:textId="77777777" w:rsidR="00E53343" w:rsidRPr="009831F4" w:rsidRDefault="00E53343">
      <w:pPr>
        <w:spacing w:line="200" w:lineRule="exact"/>
        <w:rPr>
          <w:sz w:val="20"/>
          <w:szCs w:val="20"/>
          <w:lang w:val="en-GB"/>
        </w:rPr>
      </w:pPr>
    </w:p>
    <w:p w14:paraId="400DA175" w14:textId="77777777" w:rsidR="00E53343" w:rsidRPr="009831F4" w:rsidRDefault="00E53343">
      <w:pPr>
        <w:spacing w:line="200" w:lineRule="exact"/>
        <w:rPr>
          <w:sz w:val="20"/>
          <w:szCs w:val="20"/>
          <w:lang w:val="en-GB"/>
        </w:rPr>
      </w:pPr>
    </w:p>
    <w:p w14:paraId="65F7E93B" w14:textId="77777777" w:rsidR="00E53343" w:rsidRPr="009831F4" w:rsidRDefault="00E53343">
      <w:pPr>
        <w:spacing w:line="200" w:lineRule="exact"/>
        <w:rPr>
          <w:sz w:val="20"/>
          <w:szCs w:val="20"/>
          <w:lang w:val="en-GB"/>
        </w:rPr>
      </w:pPr>
    </w:p>
    <w:p w14:paraId="72BB7391" w14:textId="77777777" w:rsidR="00E53343" w:rsidRPr="009831F4" w:rsidRDefault="00E53343">
      <w:pPr>
        <w:spacing w:line="200" w:lineRule="exact"/>
        <w:rPr>
          <w:sz w:val="20"/>
          <w:szCs w:val="20"/>
          <w:lang w:val="en-GB"/>
        </w:rPr>
      </w:pPr>
    </w:p>
    <w:p w14:paraId="1C4D7A8A" w14:textId="77777777" w:rsidR="00E53343" w:rsidRPr="009831F4" w:rsidRDefault="00E53343">
      <w:pPr>
        <w:spacing w:line="362" w:lineRule="exact"/>
        <w:rPr>
          <w:sz w:val="20"/>
          <w:szCs w:val="20"/>
          <w:lang w:val="en-GB"/>
        </w:rPr>
      </w:pPr>
    </w:p>
    <w:p w14:paraId="6362B328" w14:textId="77777777" w:rsidR="00E53343" w:rsidRPr="009831F4" w:rsidRDefault="00000000">
      <w:pPr>
        <w:ind w:left="20"/>
        <w:rPr>
          <w:sz w:val="20"/>
          <w:szCs w:val="20"/>
          <w:lang w:val="en-GB"/>
        </w:rPr>
      </w:pPr>
      <w:r w:rsidRPr="009831F4">
        <w:rPr>
          <w:rFonts w:ascii="Arial" w:eastAsia="Arial" w:hAnsi="Arial" w:cs="Arial"/>
          <w:color w:val="230078"/>
          <w:sz w:val="14"/>
          <w:szCs w:val="14"/>
          <w:lang w:val="en-GB"/>
        </w:rPr>
        <w:t>Corporate Governance Policy of NLB Banka d.d., Sarajevo, 29 July 2021</w:t>
      </w:r>
    </w:p>
    <w:p w14:paraId="5C7FFA1E" w14:textId="77777777" w:rsidR="00E53343" w:rsidRPr="009831F4" w:rsidRDefault="00E53343">
      <w:pPr>
        <w:spacing w:line="21" w:lineRule="exact"/>
        <w:rPr>
          <w:sz w:val="20"/>
          <w:szCs w:val="20"/>
          <w:lang w:val="en-GB"/>
        </w:rPr>
      </w:pPr>
    </w:p>
    <w:p w14:paraId="34AB4304" w14:textId="77777777" w:rsidR="00E53343" w:rsidRPr="009831F4" w:rsidRDefault="00000000">
      <w:pPr>
        <w:ind w:left="20"/>
        <w:rPr>
          <w:sz w:val="20"/>
          <w:szCs w:val="20"/>
          <w:lang w:val="en-GB"/>
        </w:rPr>
      </w:pPr>
      <w:r w:rsidRPr="009831F4">
        <w:rPr>
          <w:rFonts w:ascii="Arial" w:eastAsia="Arial" w:hAnsi="Arial" w:cs="Arial"/>
          <w:color w:val="230078"/>
          <w:sz w:val="14"/>
          <w:szCs w:val="14"/>
          <w:lang w:val="en-GB"/>
        </w:rPr>
        <w:t>Secretariat</w:t>
      </w:r>
    </w:p>
    <w:sectPr w:rsidR="00E53343" w:rsidRPr="009831F4">
      <w:type w:val="continuous"/>
      <w:pgSz w:w="11900" w:h="16838"/>
      <w:pgMar w:top="829" w:right="866" w:bottom="0" w:left="840" w:header="0" w:footer="0" w:gutter="0"/>
      <w:cols w:space="720" w:equalWidth="0">
        <w:col w:w="1020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20"/>
    <w:multiLevelType w:val="hybridMultilevel"/>
    <w:tmpl w:val="8D14C946"/>
    <w:lvl w:ilvl="0" w:tplc="2ED4FA4A">
      <w:start w:val="1"/>
      <w:numFmt w:val="lowerLetter"/>
      <w:lvlText w:val="%1)"/>
      <w:lvlJc w:val="left"/>
    </w:lvl>
    <w:lvl w:ilvl="1" w:tplc="A3661CB8">
      <w:numFmt w:val="decimal"/>
      <w:lvlText w:val=""/>
      <w:lvlJc w:val="left"/>
    </w:lvl>
    <w:lvl w:ilvl="2" w:tplc="3ADA4D56">
      <w:numFmt w:val="decimal"/>
      <w:lvlText w:val=""/>
      <w:lvlJc w:val="left"/>
    </w:lvl>
    <w:lvl w:ilvl="3" w:tplc="5F8A8FE8">
      <w:numFmt w:val="decimal"/>
      <w:lvlText w:val=""/>
      <w:lvlJc w:val="left"/>
    </w:lvl>
    <w:lvl w:ilvl="4" w:tplc="61766C60">
      <w:numFmt w:val="decimal"/>
      <w:lvlText w:val=""/>
      <w:lvlJc w:val="left"/>
    </w:lvl>
    <w:lvl w:ilvl="5" w:tplc="3300D95A">
      <w:numFmt w:val="decimal"/>
      <w:lvlText w:val=""/>
      <w:lvlJc w:val="left"/>
    </w:lvl>
    <w:lvl w:ilvl="6" w:tplc="FAC2A6C8">
      <w:numFmt w:val="decimal"/>
      <w:lvlText w:val=""/>
      <w:lvlJc w:val="left"/>
    </w:lvl>
    <w:lvl w:ilvl="7" w:tplc="CE541AC4">
      <w:numFmt w:val="decimal"/>
      <w:lvlText w:val=""/>
      <w:lvlJc w:val="left"/>
    </w:lvl>
    <w:lvl w:ilvl="8" w:tplc="44223EDE">
      <w:numFmt w:val="decimal"/>
      <w:lvlText w:val=""/>
      <w:lvlJc w:val="left"/>
    </w:lvl>
  </w:abstractNum>
  <w:abstractNum w:abstractNumId="1" w15:restartNumberingAfterBreak="0">
    <w:nsid w:val="0000030A"/>
    <w:multiLevelType w:val="hybridMultilevel"/>
    <w:tmpl w:val="D56C0DD4"/>
    <w:lvl w:ilvl="0" w:tplc="FAA65016">
      <w:start w:val="1"/>
      <w:numFmt w:val="bullet"/>
      <w:lvlText w:val="-"/>
      <w:lvlJc w:val="left"/>
    </w:lvl>
    <w:lvl w:ilvl="1" w:tplc="DC900D02">
      <w:numFmt w:val="decimal"/>
      <w:lvlText w:val=""/>
      <w:lvlJc w:val="left"/>
    </w:lvl>
    <w:lvl w:ilvl="2" w:tplc="6076E9F6">
      <w:numFmt w:val="decimal"/>
      <w:lvlText w:val=""/>
      <w:lvlJc w:val="left"/>
    </w:lvl>
    <w:lvl w:ilvl="3" w:tplc="0BFC0D76">
      <w:numFmt w:val="decimal"/>
      <w:lvlText w:val=""/>
      <w:lvlJc w:val="left"/>
    </w:lvl>
    <w:lvl w:ilvl="4" w:tplc="C4B4D1F4">
      <w:numFmt w:val="decimal"/>
      <w:lvlText w:val=""/>
      <w:lvlJc w:val="left"/>
    </w:lvl>
    <w:lvl w:ilvl="5" w:tplc="01DA6542">
      <w:numFmt w:val="decimal"/>
      <w:lvlText w:val=""/>
      <w:lvlJc w:val="left"/>
    </w:lvl>
    <w:lvl w:ilvl="6" w:tplc="336C3748">
      <w:numFmt w:val="decimal"/>
      <w:lvlText w:val=""/>
      <w:lvlJc w:val="left"/>
    </w:lvl>
    <w:lvl w:ilvl="7" w:tplc="1E0ACF1E">
      <w:numFmt w:val="decimal"/>
      <w:lvlText w:val=""/>
      <w:lvlJc w:val="left"/>
    </w:lvl>
    <w:lvl w:ilvl="8" w:tplc="35BCCE02">
      <w:numFmt w:val="decimal"/>
      <w:lvlText w:val=""/>
      <w:lvlJc w:val="left"/>
    </w:lvl>
  </w:abstractNum>
  <w:abstractNum w:abstractNumId="2" w15:restartNumberingAfterBreak="0">
    <w:nsid w:val="00000732"/>
    <w:multiLevelType w:val="hybridMultilevel"/>
    <w:tmpl w:val="7F58BDC2"/>
    <w:lvl w:ilvl="0" w:tplc="BC606084">
      <w:start w:val="1"/>
      <w:numFmt w:val="lowerLetter"/>
      <w:lvlText w:val="%1)"/>
      <w:lvlJc w:val="left"/>
    </w:lvl>
    <w:lvl w:ilvl="1" w:tplc="1FA2EDE0">
      <w:numFmt w:val="decimal"/>
      <w:lvlText w:val=""/>
      <w:lvlJc w:val="left"/>
    </w:lvl>
    <w:lvl w:ilvl="2" w:tplc="4622D382">
      <w:numFmt w:val="decimal"/>
      <w:lvlText w:val=""/>
      <w:lvlJc w:val="left"/>
    </w:lvl>
    <w:lvl w:ilvl="3" w:tplc="A0B27B6A">
      <w:numFmt w:val="decimal"/>
      <w:lvlText w:val=""/>
      <w:lvlJc w:val="left"/>
    </w:lvl>
    <w:lvl w:ilvl="4" w:tplc="F7DEBA94">
      <w:numFmt w:val="decimal"/>
      <w:lvlText w:val=""/>
      <w:lvlJc w:val="left"/>
    </w:lvl>
    <w:lvl w:ilvl="5" w:tplc="6AFCD080">
      <w:numFmt w:val="decimal"/>
      <w:lvlText w:val=""/>
      <w:lvlJc w:val="left"/>
    </w:lvl>
    <w:lvl w:ilvl="6" w:tplc="58F653F8">
      <w:numFmt w:val="decimal"/>
      <w:lvlText w:val=""/>
      <w:lvlJc w:val="left"/>
    </w:lvl>
    <w:lvl w:ilvl="7" w:tplc="B4EC2F46">
      <w:numFmt w:val="decimal"/>
      <w:lvlText w:val=""/>
      <w:lvlJc w:val="left"/>
    </w:lvl>
    <w:lvl w:ilvl="8" w:tplc="F5B817B4">
      <w:numFmt w:val="decimal"/>
      <w:lvlText w:val=""/>
      <w:lvlJc w:val="left"/>
    </w:lvl>
  </w:abstractNum>
  <w:abstractNum w:abstractNumId="3" w15:restartNumberingAfterBreak="0">
    <w:nsid w:val="00000BDB"/>
    <w:multiLevelType w:val="hybridMultilevel"/>
    <w:tmpl w:val="3A648E7C"/>
    <w:lvl w:ilvl="0" w:tplc="4BA8DAE2">
      <w:start w:val="1"/>
      <w:numFmt w:val="bullet"/>
      <w:lvlText w:val="-"/>
      <w:lvlJc w:val="left"/>
    </w:lvl>
    <w:lvl w:ilvl="1" w:tplc="AEF43664">
      <w:numFmt w:val="decimal"/>
      <w:lvlText w:val=""/>
      <w:lvlJc w:val="left"/>
    </w:lvl>
    <w:lvl w:ilvl="2" w:tplc="F0BABA08">
      <w:numFmt w:val="decimal"/>
      <w:lvlText w:val=""/>
      <w:lvlJc w:val="left"/>
    </w:lvl>
    <w:lvl w:ilvl="3" w:tplc="4FD2BFD2">
      <w:numFmt w:val="decimal"/>
      <w:lvlText w:val=""/>
      <w:lvlJc w:val="left"/>
    </w:lvl>
    <w:lvl w:ilvl="4" w:tplc="6480197A">
      <w:numFmt w:val="decimal"/>
      <w:lvlText w:val=""/>
      <w:lvlJc w:val="left"/>
    </w:lvl>
    <w:lvl w:ilvl="5" w:tplc="E39C9B14">
      <w:numFmt w:val="decimal"/>
      <w:lvlText w:val=""/>
      <w:lvlJc w:val="left"/>
    </w:lvl>
    <w:lvl w:ilvl="6" w:tplc="E97CDA80">
      <w:numFmt w:val="decimal"/>
      <w:lvlText w:val=""/>
      <w:lvlJc w:val="left"/>
    </w:lvl>
    <w:lvl w:ilvl="7" w:tplc="162E370E">
      <w:numFmt w:val="decimal"/>
      <w:lvlText w:val=""/>
      <w:lvlJc w:val="left"/>
    </w:lvl>
    <w:lvl w:ilvl="8" w:tplc="917A5FAE">
      <w:numFmt w:val="decimal"/>
      <w:lvlText w:val=""/>
      <w:lvlJc w:val="left"/>
    </w:lvl>
  </w:abstractNum>
  <w:abstractNum w:abstractNumId="4" w15:restartNumberingAfterBreak="0">
    <w:nsid w:val="00000DDC"/>
    <w:multiLevelType w:val="hybridMultilevel"/>
    <w:tmpl w:val="68EA494C"/>
    <w:lvl w:ilvl="0" w:tplc="E9EC9682">
      <w:start w:val="1"/>
      <w:numFmt w:val="bullet"/>
      <w:lvlText w:val="-"/>
      <w:lvlJc w:val="left"/>
    </w:lvl>
    <w:lvl w:ilvl="1" w:tplc="926A5854">
      <w:numFmt w:val="decimal"/>
      <w:lvlText w:val=""/>
      <w:lvlJc w:val="left"/>
    </w:lvl>
    <w:lvl w:ilvl="2" w:tplc="1972A476">
      <w:numFmt w:val="decimal"/>
      <w:lvlText w:val=""/>
      <w:lvlJc w:val="left"/>
    </w:lvl>
    <w:lvl w:ilvl="3" w:tplc="EA4A986C">
      <w:numFmt w:val="decimal"/>
      <w:lvlText w:val=""/>
      <w:lvlJc w:val="left"/>
    </w:lvl>
    <w:lvl w:ilvl="4" w:tplc="08A4D59E">
      <w:numFmt w:val="decimal"/>
      <w:lvlText w:val=""/>
      <w:lvlJc w:val="left"/>
    </w:lvl>
    <w:lvl w:ilvl="5" w:tplc="CB6A2DDE">
      <w:numFmt w:val="decimal"/>
      <w:lvlText w:val=""/>
      <w:lvlJc w:val="left"/>
    </w:lvl>
    <w:lvl w:ilvl="6" w:tplc="0A302A10">
      <w:numFmt w:val="decimal"/>
      <w:lvlText w:val=""/>
      <w:lvlJc w:val="left"/>
    </w:lvl>
    <w:lvl w:ilvl="7" w:tplc="05DE9072">
      <w:numFmt w:val="decimal"/>
      <w:lvlText w:val=""/>
      <w:lvlJc w:val="left"/>
    </w:lvl>
    <w:lvl w:ilvl="8" w:tplc="0AF0036C">
      <w:numFmt w:val="decimal"/>
      <w:lvlText w:val=""/>
      <w:lvlJc w:val="left"/>
    </w:lvl>
  </w:abstractNum>
  <w:abstractNum w:abstractNumId="5" w15:restartNumberingAfterBreak="0">
    <w:nsid w:val="00001366"/>
    <w:multiLevelType w:val="hybridMultilevel"/>
    <w:tmpl w:val="E046667E"/>
    <w:lvl w:ilvl="0" w:tplc="ECFE69A6">
      <w:start w:val="10"/>
      <w:numFmt w:val="decimal"/>
      <w:lvlText w:val="%1."/>
      <w:lvlJc w:val="left"/>
    </w:lvl>
    <w:lvl w:ilvl="1" w:tplc="7D267D28">
      <w:numFmt w:val="decimal"/>
      <w:lvlText w:val=""/>
      <w:lvlJc w:val="left"/>
    </w:lvl>
    <w:lvl w:ilvl="2" w:tplc="E020BE22">
      <w:numFmt w:val="decimal"/>
      <w:lvlText w:val=""/>
      <w:lvlJc w:val="left"/>
    </w:lvl>
    <w:lvl w:ilvl="3" w:tplc="94BC70C0">
      <w:numFmt w:val="decimal"/>
      <w:lvlText w:val=""/>
      <w:lvlJc w:val="left"/>
    </w:lvl>
    <w:lvl w:ilvl="4" w:tplc="CE6EE13E">
      <w:numFmt w:val="decimal"/>
      <w:lvlText w:val=""/>
      <w:lvlJc w:val="left"/>
    </w:lvl>
    <w:lvl w:ilvl="5" w:tplc="921E0042">
      <w:numFmt w:val="decimal"/>
      <w:lvlText w:val=""/>
      <w:lvlJc w:val="left"/>
    </w:lvl>
    <w:lvl w:ilvl="6" w:tplc="1A86D8B2">
      <w:numFmt w:val="decimal"/>
      <w:lvlText w:val=""/>
      <w:lvlJc w:val="left"/>
    </w:lvl>
    <w:lvl w:ilvl="7" w:tplc="B8FAEA0E">
      <w:numFmt w:val="decimal"/>
      <w:lvlText w:val=""/>
      <w:lvlJc w:val="left"/>
    </w:lvl>
    <w:lvl w:ilvl="8" w:tplc="CA1C4790">
      <w:numFmt w:val="decimal"/>
      <w:lvlText w:val=""/>
      <w:lvlJc w:val="left"/>
    </w:lvl>
  </w:abstractNum>
  <w:abstractNum w:abstractNumId="6" w15:restartNumberingAfterBreak="0">
    <w:nsid w:val="00001A49"/>
    <w:multiLevelType w:val="hybridMultilevel"/>
    <w:tmpl w:val="8E5ABAAC"/>
    <w:lvl w:ilvl="0" w:tplc="5A4EE82C">
      <w:start w:val="8"/>
      <w:numFmt w:val="lowerLetter"/>
      <w:lvlText w:val="%1)"/>
      <w:lvlJc w:val="left"/>
    </w:lvl>
    <w:lvl w:ilvl="1" w:tplc="7110FA14">
      <w:numFmt w:val="decimal"/>
      <w:lvlText w:val=""/>
      <w:lvlJc w:val="left"/>
    </w:lvl>
    <w:lvl w:ilvl="2" w:tplc="63342C48">
      <w:numFmt w:val="decimal"/>
      <w:lvlText w:val=""/>
      <w:lvlJc w:val="left"/>
    </w:lvl>
    <w:lvl w:ilvl="3" w:tplc="21A2AE88">
      <w:numFmt w:val="decimal"/>
      <w:lvlText w:val=""/>
      <w:lvlJc w:val="left"/>
    </w:lvl>
    <w:lvl w:ilvl="4" w:tplc="120CCF64">
      <w:numFmt w:val="decimal"/>
      <w:lvlText w:val=""/>
      <w:lvlJc w:val="left"/>
    </w:lvl>
    <w:lvl w:ilvl="5" w:tplc="CB18EBB6">
      <w:numFmt w:val="decimal"/>
      <w:lvlText w:val=""/>
      <w:lvlJc w:val="left"/>
    </w:lvl>
    <w:lvl w:ilvl="6" w:tplc="3B02273E">
      <w:numFmt w:val="decimal"/>
      <w:lvlText w:val=""/>
      <w:lvlJc w:val="left"/>
    </w:lvl>
    <w:lvl w:ilvl="7" w:tplc="ED6AA4E6">
      <w:numFmt w:val="decimal"/>
      <w:lvlText w:val=""/>
      <w:lvlJc w:val="left"/>
    </w:lvl>
    <w:lvl w:ilvl="8" w:tplc="91446512">
      <w:numFmt w:val="decimal"/>
      <w:lvlText w:val=""/>
      <w:lvlJc w:val="left"/>
    </w:lvl>
  </w:abstractNum>
  <w:abstractNum w:abstractNumId="7" w15:restartNumberingAfterBreak="0">
    <w:nsid w:val="00001AD4"/>
    <w:multiLevelType w:val="hybridMultilevel"/>
    <w:tmpl w:val="865841A6"/>
    <w:lvl w:ilvl="0" w:tplc="FA52C286">
      <w:start w:val="15"/>
      <w:numFmt w:val="lowerLetter"/>
      <w:lvlText w:val="%1"/>
      <w:lvlJc w:val="left"/>
    </w:lvl>
    <w:lvl w:ilvl="1" w:tplc="344E1B62">
      <w:numFmt w:val="decimal"/>
      <w:lvlText w:val=""/>
      <w:lvlJc w:val="left"/>
    </w:lvl>
    <w:lvl w:ilvl="2" w:tplc="EB12B8F8">
      <w:numFmt w:val="decimal"/>
      <w:lvlText w:val=""/>
      <w:lvlJc w:val="left"/>
    </w:lvl>
    <w:lvl w:ilvl="3" w:tplc="8D80FFDA">
      <w:numFmt w:val="decimal"/>
      <w:lvlText w:val=""/>
      <w:lvlJc w:val="left"/>
    </w:lvl>
    <w:lvl w:ilvl="4" w:tplc="E4F049EA">
      <w:numFmt w:val="decimal"/>
      <w:lvlText w:val=""/>
      <w:lvlJc w:val="left"/>
    </w:lvl>
    <w:lvl w:ilvl="5" w:tplc="25A82090">
      <w:numFmt w:val="decimal"/>
      <w:lvlText w:val=""/>
      <w:lvlJc w:val="left"/>
    </w:lvl>
    <w:lvl w:ilvl="6" w:tplc="804A201C">
      <w:numFmt w:val="decimal"/>
      <w:lvlText w:val=""/>
      <w:lvlJc w:val="left"/>
    </w:lvl>
    <w:lvl w:ilvl="7" w:tplc="2B42D4BE">
      <w:numFmt w:val="decimal"/>
      <w:lvlText w:val=""/>
      <w:lvlJc w:val="left"/>
    </w:lvl>
    <w:lvl w:ilvl="8" w:tplc="11C057A0">
      <w:numFmt w:val="decimal"/>
      <w:lvlText w:val=""/>
      <w:lvlJc w:val="left"/>
    </w:lvl>
  </w:abstractNum>
  <w:abstractNum w:abstractNumId="8" w15:restartNumberingAfterBreak="0">
    <w:nsid w:val="00001CD0"/>
    <w:multiLevelType w:val="hybridMultilevel"/>
    <w:tmpl w:val="FDCAE938"/>
    <w:lvl w:ilvl="0" w:tplc="547EF9AA">
      <w:start w:val="1"/>
      <w:numFmt w:val="bullet"/>
      <w:lvlText w:val="-"/>
      <w:lvlJc w:val="left"/>
    </w:lvl>
    <w:lvl w:ilvl="1" w:tplc="B1D27784">
      <w:numFmt w:val="decimal"/>
      <w:lvlText w:val=""/>
      <w:lvlJc w:val="left"/>
    </w:lvl>
    <w:lvl w:ilvl="2" w:tplc="8A88ECA0">
      <w:numFmt w:val="decimal"/>
      <w:lvlText w:val=""/>
      <w:lvlJc w:val="left"/>
    </w:lvl>
    <w:lvl w:ilvl="3" w:tplc="46F6B220">
      <w:numFmt w:val="decimal"/>
      <w:lvlText w:val=""/>
      <w:lvlJc w:val="left"/>
    </w:lvl>
    <w:lvl w:ilvl="4" w:tplc="2CE46CEA">
      <w:numFmt w:val="decimal"/>
      <w:lvlText w:val=""/>
      <w:lvlJc w:val="left"/>
    </w:lvl>
    <w:lvl w:ilvl="5" w:tplc="CFA45CF0">
      <w:numFmt w:val="decimal"/>
      <w:lvlText w:val=""/>
      <w:lvlJc w:val="left"/>
    </w:lvl>
    <w:lvl w:ilvl="6" w:tplc="E3E0AD74">
      <w:numFmt w:val="decimal"/>
      <w:lvlText w:val=""/>
      <w:lvlJc w:val="left"/>
    </w:lvl>
    <w:lvl w:ilvl="7" w:tplc="CA8A99EA">
      <w:numFmt w:val="decimal"/>
      <w:lvlText w:val=""/>
      <w:lvlJc w:val="left"/>
    </w:lvl>
    <w:lvl w:ilvl="8" w:tplc="43FA2B76">
      <w:numFmt w:val="decimal"/>
      <w:lvlText w:val=""/>
      <w:lvlJc w:val="left"/>
    </w:lvl>
  </w:abstractNum>
  <w:abstractNum w:abstractNumId="9" w15:restartNumberingAfterBreak="0">
    <w:nsid w:val="00002213"/>
    <w:multiLevelType w:val="hybridMultilevel"/>
    <w:tmpl w:val="81A86F0A"/>
    <w:lvl w:ilvl="0" w:tplc="AFC8416A">
      <w:start w:val="1"/>
      <w:numFmt w:val="lowerLetter"/>
      <w:lvlText w:val="%1)"/>
      <w:lvlJc w:val="left"/>
    </w:lvl>
    <w:lvl w:ilvl="1" w:tplc="CFA6B3EE">
      <w:numFmt w:val="decimal"/>
      <w:lvlText w:val=""/>
      <w:lvlJc w:val="left"/>
    </w:lvl>
    <w:lvl w:ilvl="2" w:tplc="1F1E0E66">
      <w:numFmt w:val="decimal"/>
      <w:lvlText w:val=""/>
      <w:lvlJc w:val="left"/>
    </w:lvl>
    <w:lvl w:ilvl="3" w:tplc="BFD49F44">
      <w:numFmt w:val="decimal"/>
      <w:lvlText w:val=""/>
      <w:lvlJc w:val="left"/>
    </w:lvl>
    <w:lvl w:ilvl="4" w:tplc="9DB49CA8">
      <w:numFmt w:val="decimal"/>
      <w:lvlText w:val=""/>
      <w:lvlJc w:val="left"/>
    </w:lvl>
    <w:lvl w:ilvl="5" w:tplc="464C2EE8">
      <w:numFmt w:val="decimal"/>
      <w:lvlText w:val=""/>
      <w:lvlJc w:val="left"/>
    </w:lvl>
    <w:lvl w:ilvl="6" w:tplc="E83E0EA6">
      <w:numFmt w:val="decimal"/>
      <w:lvlText w:val=""/>
      <w:lvlJc w:val="left"/>
    </w:lvl>
    <w:lvl w:ilvl="7" w:tplc="39888D7E">
      <w:numFmt w:val="decimal"/>
      <w:lvlText w:val=""/>
      <w:lvlJc w:val="left"/>
    </w:lvl>
    <w:lvl w:ilvl="8" w:tplc="9BF6C008">
      <w:numFmt w:val="decimal"/>
      <w:lvlText w:val=""/>
      <w:lvlJc w:val="left"/>
    </w:lvl>
  </w:abstractNum>
  <w:abstractNum w:abstractNumId="10" w15:restartNumberingAfterBreak="0">
    <w:nsid w:val="000022EE"/>
    <w:multiLevelType w:val="hybridMultilevel"/>
    <w:tmpl w:val="0A860F04"/>
    <w:lvl w:ilvl="0" w:tplc="5E80AADE">
      <w:start w:val="26"/>
      <w:numFmt w:val="lowerLetter"/>
      <w:lvlText w:val="%1)"/>
      <w:lvlJc w:val="left"/>
    </w:lvl>
    <w:lvl w:ilvl="1" w:tplc="7FCE7A94">
      <w:numFmt w:val="decimal"/>
      <w:lvlText w:val=""/>
      <w:lvlJc w:val="left"/>
    </w:lvl>
    <w:lvl w:ilvl="2" w:tplc="0DC6D61E">
      <w:numFmt w:val="decimal"/>
      <w:lvlText w:val=""/>
      <w:lvlJc w:val="left"/>
    </w:lvl>
    <w:lvl w:ilvl="3" w:tplc="DD325534">
      <w:numFmt w:val="decimal"/>
      <w:lvlText w:val=""/>
      <w:lvlJc w:val="left"/>
    </w:lvl>
    <w:lvl w:ilvl="4" w:tplc="2962ED84">
      <w:numFmt w:val="decimal"/>
      <w:lvlText w:val=""/>
      <w:lvlJc w:val="left"/>
    </w:lvl>
    <w:lvl w:ilvl="5" w:tplc="85189126">
      <w:numFmt w:val="decimal"/>
      <w:lvlText w:val=""/>
      <w:lvlJc w:val="left"/>
    </w:lvl>
    <w:lvl w:ilvl="6" w:tplc="DB74AC8C">
      <w:numFmt w:val="decimal"/>
      <w:lvlText w:val=""/>
      <w:lvlJc w:val="left"/>
    </w:lvl>
    <w:lvl w:ilvl="7" w:tplc="202243EE">
      <w:numFmt w:val="decimal"/>
      <w:lvlText w:val=""/>
      <w:lvlJc w:val="left"/>
    </w:lvl>
    <w:lvl w:ilvl="8" w:tplc="4FE20692">
      <w:numFmt w:val="decimal"/>
      <w:lvlText w:val=""/>
      <w:lvlJc w:val="left"/>
    </w:lvl>
  </w:abstractNum>
  <w:abstractNum w:abstractNumId="11" w15:restartNumberingAfterBreak="0">
    <w:nsid w:val="00002350"/>
    <w:multiLevelType w:val="hybridMultilevel"/>
    <w:tmpl w:val="E3C81C72"/>
    <w:lvl w:ilvl="0" w:tplc="5274B87E">
      <w:start w:val="21"/>
      <w:numFmt w:val="lowerLetter"/>
      <w:lvlText w:val="%1)"/>
      <w:lvlJc w:val="left"/>
    </w:lvl>
    <w:lvl w:ilvl="1" w:tplc="427CFFEC">
      <w:numFmt w:val="decimal"/>
      <w:lvlText w:val=""/>
      <w:lvlJc w:val="left"/>
    </w:lvl>
    <w:lvl w:ilvl="2" w:tplc="960CF7FE">
      <w:numFmt w:val="decimal"/>
      <w:lvlText w:val=""/>
      <w:lvlJc w:val="left"/>
    </w:lvl>
    <w:lvl w:ilvl="3" w:tplc="7BA842C0">
      <w:numFmt w:val="decimal"/>
      <w:lvlText w:val=""/>
      <w:lvlJc w:val="left"/>
    </w:lvl>
    <w:lvl w:ilvl="4" w:tplc="11F062E4">
      <w:numFmt w:val="decimal"/>
      <w:lvlText w:val=""/>
      <w:lvlJc w:val="left"/>
    </w:lvl>
    <w:lvl w:ilvl="5" w:tplc="4EA22BDE">
      <w:numFmt w:val="decimal"/>
      <w:lvlText w:val=""/>
      <w:lvlJc w:val="left"/>
    </w:lvl>
    <w:lvl w:ilvl="6" w:tplc="4D7262FC">
      <w:numFmt w:val="decimal"/>
      <w:lvlText w:val=""/>
      <w:lvlJc w:val="left"/>
    </w:lvl>
    <w:lvl w:ilvl="7" w:tplc="EB34D3F0">
      <w:numFmt w:val="decimal"/>
      <w:lvlText w:val=""/>
      <w:lvlJc w:val="left"/>
    </w:lvl>
    <w:lvl w:ilvl="8" w:tplc="52DEA61C">
      <w:numFmt w:val="decimal"/>
      <w:lvlText w:val=""/>
      <w:lvlJc w:val="left"/>
    </w:lvl>
  </w:abstractNum>
  <w:abstractNum w:abstractNumId="12" w15:restartNumberingAfterBreak="0">
    <w:nsid w:val="0000260D"/>
    <w:multiLevelType w:val="hybridMultilevel"/>
    <w:tmpl w:val="E0BAC41A"/>
    <w:lvl w:ilvl="0" w:tplc="EC1C9D62">
      <w:start w:val="1"/>
      <w:numFmt w:val="lowerLetter"/>
      <w:lvlText w:val="%1)"/>
      <w:lvlJc w:val="left"/>
    </w:lvl>
    <w:lvl w:ilvl="1" w:tplc="29B2F092">
      <w:numFmt w:val="decimal"/>
      <w:lvlText w:val=""/>
      <w:lvlJc w:val="left"/>
    </w:lvl>
    <w:lvl w:ilvl="2" w:tplc="A386BE14">
      <w:numFmt w:val="decimal"/>
      <w:lvlText w:val=""/>
      <w:lvlJc w:val="left"/>
    </w:lvl>
    <w:lvl w:ilvl="3" w:tplc="B7084B80">
      <w:numFmt w:val="decimal"/>
      <w:lvlText w:val=""/>
      <w:lvlJc w:val="left"/>
    </w:lvl>
    <w:lvl w:ilvl="4" w:tplc="E7182034">
      <w:numFmt w:val="decimal"/>
      <w:lvlText w:val=""/>
      <w:lvlJc w:val="left"/>
    </w:lvl>
    <w:lvl w:ilvl="5" w:tplc="CC080970">
      <w:numFmt w:val="decimal"/>
      <w:lvlText w:val=""/>
      <w:lvlJc w:val="left"/>
    </w:lvl>
    <w:lvl w:ilvl="6" w:tplc="86F4CB72">
      <w:numFmt w:val="decimal"/>
      <w:lvlText w:val=""/>
      <w:lvlJc w:val="left"/>
    </w:lvl>
    <w:lvl w:ilvl="7" w:tplc="931C47A4">
      <w:numFmt w:val="decimal"/>
      <w:lvlText w:val=""/>
      <w:lvlJc w:val="left"/>
    </w:lvl>
    <w:lvl w:ilvl="8" w:tplc="D61CA17A">
      <w:numFmt w:val="decimal"/>
      <w:lvlText w:val=""/>
      <w:lvlJc w:val="left"/>
    </w:lvl>
  </w:abstractNum>
  <w:abstractNum w:abstractNumId="13" w15:restartNumberingAfterBreak="0">
    <w:nsid w:val="00002E40"/>
    <w:multiLevelType w:val="hybridMultilevel"/>
    <w:tmpl w:val="CB028EF4"/>
    <w:lvl w:ilvl="0" w:tplc="479ED5A6">
      <w:start w:val="1"/>
      <w:numFmt w:val="bullet"/>
      <w:lvlText w:val="-"/>
      <w:lvlJc w:val="left"/>
    </w:lvl>
    <w:lvl w:ilvl="1" w:tplc="F9968CEA">
      <w:numFmt w:val="decimal"/>
      <w:lvlText w:val=""/>
      <w:lvlJc w:val="left"/>
    </w:lvl>
    <w:lvl w:ilvl="2" w:tplc="5EDCB274">
      <w:numFmt w:val="decimal"/>
      <w:lvlText w:val=""/>
      <w:lvlJc w:val="left"/>
    </w:lvl>
    <w:lvl w:ilvl="3" w:tplc="81A2C9AE">
      <w:numFmt w:val="decimal"/>
      <w:lvlText w:val=""/>
      <w:lvlJc w:val="left"/>
    </w:lvl>
    <w:lvl w:ilvl="4" w:tplc="91526812">
      <w:numFmt w:val="decimal"/>
      <w:lvlText w:val=""/>
      <w:lvlJc w:val="left"/>
    </w:lvl>
    <w:lvl w:ilvl="5" w:tplc="E404E9F0">
      <w:numFmt w:val="decimal"/>
      <w:lvlText w:val=""/>
      <w:lvlJc w:val="left"/>
    </w:lvl>
    <w:lvl w:ilvl="6" w:tplc="62D85486">
      <w:numFmt w:val="decimal"/>
      <w:lvlText w:val=""/>
      <w:lvlJc w:val="left"/>
    </w:lvl>
    <w:lvl w:ilvl="7" w:tplc="2862A450">
      <w:numFmt w:val="decimal"/>
      <w:lvlText w:val=""/>
      <w:lvlJc w:val="left"/>
    </w:lvl>
    <w:lvl w:ilvl="8" w:tplc="3F88C338">
      <w:numFmt w:val="decimal"/>
      <w:lvlText w:val=""/>
      <w:lvlJc w:val="left"/>
    </w:lvl>
  </w:abstractNum>
  <w:abstractNum w:abstractNumId="14" w15:restartNumberingAfterBreak="0">
    <w:nsid w:val="0000301C"/>
    <w:multiLevelType w:val="hybridMultilevel"/>
    <w:tmpl w:val="759EA318"/>
    <w:lvl w:ilvl="0" w:tplc="3A2ADE7A">
      <w:start w:val="1"/>
      <w:numFmt w:val="bullet"/>
      <w:lvlText w:val="-"/>
      <w:lvlJc w:val="left"/>
    </w:lvl>
    <w:lvl w:ilvl="1" w:tplc="A5A4F50E">
      <w:numFmt w:val="decimal"/>
      <w:lvlText w:val=""/>
      <w:lvlJc w:val="left"/>
    </w:lvl>
    <w:lvl w:ilvl="2" w:tplc="C06461CC">
      <w:numFmt w:val="decimal"/>
      <w:lvlText w:val=""/>
      <w:lvlJc w:val="left"/>
    </w:lvl>
    <w:lvl w:ilvl="3" w:tplc="510A3D1C">
      <w:numFmt w:val="decimal"/>
      <w:lvlText w:val=""/>
      <w:lvlJc w:val="left"/>
    </w:lvl>
    <w:lvl w:ilvl="4" w:tplc="C1E8556A">
      <w:numFmt w:val="decimal"/>
      <w:lvlText w:val=""/>
      <w:lvlJc w:val="left"/>
    </w:lvl>
    <w:lvl w:ilvl="5" w:tplc="34CCEF9A">
      <w:numFmt w:val="decimal"/>
      <w:lvlText w:val=""/>
      <w:lvlJc w:val="left"/>
    </w:lvl>
    <w:lvl w:ilvl="6" w:tplc="965A8CBA">
      <w:numFmt w:val="decimal"/>
      <w:lvlText w:val=""/>
      <w:lvlJc w:val="left"/>
    </w:lvl>
    <w:lvl w:ilvl="7" w:tplc="5C581922">
      <w:numFmt w:val="decimal"/>
      <w:lvlText w:val=""/>
      <w:lvlJc w:val="left"/>
    </w:lvl>
    <w:lvl w:ilvl="8" w:tplc="8214974C">
      <w:numFmt w:val="decimal"/>
      <w:lvlText w:val=""/>
      <w:lvlJc w:val="left"/>
    </w:lvl>
  </w:abstractNum>
  <w:abstractNum w:abstractNumId="15" w15:restartNumberingAfterBreak="0">
    <w:nsid w:val="0000314F"/>
    <w:multiLevelType w:val="hybridMultilevel"/>
    <w:tmpl w:val="26BEA924"/>
    <w:lvl w:ilvl="0" w:tplc="8012A698">
      <w:start w:val="5"/>
      <w:numFmt w:val="decimal"/>
      <w:lvlText w:val="%1."/>
      <w:lvlJc w:val="left"/>
    </w:lvl>
    <w:lvl w:ilvl="1" w:tplc="C0A0432A">
      <w:numFmt w:val="decimal"/>
      <w:lvlText w:val=""/>
      <w:lvlJc w:val="left"/>
    </w:lvl>
    <w:lvl w:ilvl="2" w:tplc="15EA3992">
      <w:numFmt w:val="decimal"/>
      <w:lvlText w:val=""/>
      <w:lvlJc w:val="left"/>
    </w:lvl>
    <w:lvl w:ilvl="3" w:tplc="E2402D56">
      <w:numFmt w:val="decimal"/>
      <w:lvlText w:val=""/>
      <w:lvlJc w:val="left"/>
    </w:lvl>
    <w:lvl w:ilvl="4" w:tplc="B34CFBAE">
      <w:numFmt w:val="decimal"/>
      <w:lvlText w:val=""/>
      <w:lvlJc w:val="left"/>
    </w:lvl>
    <w:lvl w:ilvl="5" w:tplc="F6388B6E">
      <w:numFmt w:val="decimal"/>
      <w:lvlText w:val=""/>
      <w:lvlJc w:val="left"/>
    </w:lvl>
    <w:lvl w:ilvl="6" w:tplc="7756C03A">
      <w:numFmt w:val="decimal"/>
      <w:lvlText w:val=""/>
      <w:lvlJc w:val="left"/>
    </w:lvl>
    <w:lvl w:ilvl="7" w:tplc="228839E2">
      <w:numFmt w:val="decimal"/>
      <w:lvlText w:val=""/>
      <w:lvlJc w:val="left"/>
    </w:lvl>
    <w:lvl w:ilvl="8" w:tplc="175A295A">
      <w:numFmt w:val="decimal"/>
      <w:lvlText w:val=""/>
      <w:lvlJc w:val="left"/>
    </w:lvl>
  </w:abstractNum>
  <w:abstractNum w:abstractNumId="16" w15:restartNumberingAfterBreak="0">
    <w:nsid w:val="0000323B"/>
    <w:multiLevelType w:val="hybridMultilevel"/>
    <w:tmpl w:val="CEBECC8A"/>
    <w:lvl w:ilvl="0" w:tplc="7BE6C966">
      <w:start w:val="1"/>
      <w:numFmt w:val="lowerLetter"/>
      <w:lvlText w:val="%1)"/>
      <w:lvlJc w:val="left"/>
    </w:lvl>
    <w:lvl w:ilvl="1" w:tplc="CC0467A4">
      <w:numFmt w:val="decimal"/>
      <w:lvlText w:val=""/>
      <w:lvlJc w:val="left"/>
    </w:lvl>
    <w:lvl w:ilvl="2" w:tplc="5A62F9F8">
      <w:numFmt w:val="decimal"/>
      <w:lvlText w:val=""/>
      <w:lvlJc w:val="left"/>
    </w:lvl>
    <w:lvl w:ilvl="3" w:tplc="64F21F56">
      <w:numFmt w:val="decimal"/>
      <w:lvlText w:val=""/>
      <w:lvlJc w:val="left"/>
    </w:lvl>
    <w:lvl w:ilvl="4" w:tplc="76C863AA">
      <w:numFmt w:val="decimal"/>
      <w:lvlText w:val=""/>
      <w:lvlJc w:val="left"/>
    </w:lvl>
    <w:lvl w:ilvl="5" w:tplc="CE5662A2">
      <w:numFmt w:val="decimal"/>
      <w:lvlText w:val=""/>
      <w:lvlJc w:val="left"/>
    </w:lvl>
    <w:lvl w:ilvl="6" w:tplc="5F1069EC">
      <w:numFmt w:val="decimal"/>
      <w:lvlText w:val=""/>
      <w:lvlJc w:val="left"/>
    </w:lvl>
    <w:lvl w:ilvl="7" w:tplc="0E46FC24">
      <w:numFmt w:val="decimal"/>
      <w:lvlText w:val=""/>
      <w:lvlJc w:val="left"/>
    </w:lvl>
    <w:lvl w:ilvl="8" w:tplc="B636D6EE">
      <w:numFmt w:val="decimal"/>
      <w:lvlText w:val=""/>
      <w:lvlJc w:val="left"/>
    </w:lvl>
  </w:abstractNum>
  <w:abstractNum w:abstractNumId="17" w15:restartNumberingAfterBreak="0">
    <w:nsid w:val="0000366B"/>
    <w:multiLevelType w:val="hybridMultilevel"/>
    <w:tmpl w:val="0EF63684"/>
    <w:lvl w:ilvl="0" w:tplc="5CFEF826">
      <w:start w:val="1"/>
      <w:numFmt w:val="bullet"/>
      <w:lvlText w:val="•"/>
      <w:lvlJc w:val="left"/>
    </w:lvl>
    <w:lvl w:ilvl="1" w:tplc="50E03B60">
      <w:numFmt w:val="decimal"/>
      <w:lvlText w:val=""/>
      <w:lvlJc w:val="left"/>
    </w:lvl>
    <w:lvl w:ilvl="2" w:tplc="39DE8AEA">
      <w:numFmt w:val="decimal"/>
      <w:lvlText w:val=""/>
      <w:lvlJc w:val="left"/>
    </w:lvl>
    <w:lvl w:ilvl="3" w:tplc="B45CB296">
      <w:numFmt w:val="decimal"/>
      <w:lvlText w:val=""/>
      <w:lvlJc w:val="left"/>
    </w:lvl>
    <w:lvl w:ilvl="4" w:tplc="C7B4F422">
      <w:numFmt w:val="decimal"/>
      <w:lvlText w:val=""/>
      <w:lvlJc w:val="left"/>
    </w:lvl>
    <w:lvl w:ilvl="5" w:tplc="78C48140">
      <w:numFmt w:val="decimal"/>
      <w:lvlText w:val=""/>
      <w:lvlJc w:val="left"/>
    </w:lvl>
    <w:lvl w:ilvl="6" w:tplc="0D281966">
      <w:numFmt w:val="decimal"/>
      <w:lvlText w:val=""/>
      <w:lvlJc w:val="left"/>
    </w:lvl>
    <w:lvl w:ilvl="7" w:tplc="C1741A5C">
      <w:numFmt w:val="decimal"/>
      <w:lvlText w:val=""/>
      <w:lvlJc w:val="left"/>
    </w:lvl>
    <w:lvl w:ilvl="8" w:tplc="8F9E19E4">
      <w:numFmt w:val="decimal"/>
      <w:lvlText w:val=""/>
      <w:lvlJc w:val="left"/>
    </w:lvl>
  </w:abstractNum>
  <w:abstractNum w:abstractNumId="18" w15:restartNumberingAfterBreak="0">
    <w:nsid w:val="00003A9E"/>
    <w:multiLevelType w:val="hybridMultilevel"/>
    <w:tmpl w:val="D5467AD4"/>
    <w:lvl w:ilvl="0" w:tplc="BA4A28A6">
      <w:start w:val="5"/>
      <w:numFmt w:val="lowerLetter"/>
      <w:lvlText w:val="%1)"/>
      <w:lvlJc w:val="left"/>
    </w:lvl>
    <w:lvl w:ilvl="1" w:tplc="B6AC7CF0">
      <w:numFmt w:val="decimal"/>
      <w:lvlText w:val=""/>
      <w:lvlJc w:val="left"/>
    </w:lvl>
    <w:lvl w:ilvl="2" w:tplc="96060198">
      <w:numFmt w:val="decimal"/>
      <w:lvlText w:val=""/>
      <w:lvlJc w:val="left"/>
    </w:lvl>
    <w:lvl w:ilvl="3" w:tplc="6B88B300">
      <w:numFmt w:val="decimal"/>
      <w:lvlText w:val=""/>
      <w:lvlJc w:val="left"/>
    </w:lvl>
    <w:lvl w:ilvl="4" w:tplc="941ED48C">
      <w:numFmt w:val="decimal"/>
      <w:lvlText w:val=""/>
      <w:lvlJc w:val="left"/>
    </w:lvl>
    <w:lvl w:ilvl="5" w:tplc="981E46B0">
      <w:numFmt w:val="decimal"/>
      <w:lvlText w:val=""/>
      <w:lvlJc w:val="left"/>
    </w:lvl>
    <w:lvl w:ilvl="6" w:tplc="4824E236">
      <w:numFmt w:val="decimal"/>
      <w:lvlText w:val=""/>
      <w:lvlJc w:val="left"/>
    </w:lvl>
    <w:lvl w:ilvl="7" w:tplc="F0EC2D2A">
      <w:numFmt w:val="decimal"/>
      <w:lvlText w:val=""/>
      <w:lvlJc w:val="left"/>
    </w:lvl>
    <w:lvl w:ilvl="8" w:tplc="FC0E26DA">
      <w:numFmt w:val="decimal"/>
      <w:lvlText w:val=""/>
      <w:lvlJc w:val="left"/>
    </w:lvl>
  </w:abstractNum>
  <w:abstractNum w:abstractNumId="19" w15:restartNumberingAfterBreak="0">
    <w:nsid w:val="00003BF6"/>
    <w:multiLevelType w:val="hybridMultilevel"/>
    <w:tmpl w:val="338CCF70"/>
    <w:lvl w:ilvl="0" w:tplc="B5A4CA5A">
      <w:start w:val="1"/>
      <w:numFmt w:val="decimal"/>
      <w:lvlText w:val="%1)"/>
      <w:lvlJc w:val="left"/>
    </w:lvl>
    <w:lvl w:ilvl="1" w:tplc="6AC6AC48">
      <w:numFmt w:val="decimal"/>
      <w:lvlText w:val=""/>
      <w:lvlJc w:val="left"/>
    </w:lvl>
    <w:lvl w:ilvl="2" w:tplc="FB86F612">
      <w:numFmt w:val="decimal"/>
      <w:lvlText w:val=""/>
      <w:lvlJc w:val="left"/>
    </w:lvl>
    <w:lvl w:ilvl="3" w:tplc="AE72D196">
      <w:numFmt w:val="decimal"/>
      <w:lvlText w:val=""/>
      <w:lvlJc w:val="left"/>
    </w:lvl>
    <w:lvl w:ilvl="4" w:tplc="EB3CEA5E">
      <w:numFmt w:val="decimal"/>
      <w:lvlText w:val=""/>
      <w:lvlJc w:val="left"/>
    </w:lvl>
    <w:lvl w:ilvl="5" w:tplc="B42EBE38">
      <w:numFmt w:val="decimal"/>
      <w:lvlText w:val=""/>
      <w:lvlJc w:val="left"/>
    </w:lvl>
    <w:lvl w:ilvl="6" w:tplc="09FEC98C">
      <w:numFmt w:val="decimal"/>
      <w:lvlText w:val=""/>
      <w:lvlJc w:val="left"/>
    </w:lvl>
    <w:lvl w:ilvl="7" w:tplc="A0C8ADD0">
      <w:numFmt w:val="decimal"/>
      <w:lvlText w:val=""/>
      <w:lvlJc w:val="left"/>
    </w:lvl>
    <w:lvl w:ilvl="8" w:tplc="8C68E83E">
      <w:numFmt w:val="decimal"/>
      <w:lvlText w:val=""/>
      <w:lvlJc w:val="left"/>
    </w:lvl>
  </w:abstractNum>
  <w:abstractNum w:abstractNumId="20" w15:restartNumberingAfterBreak="0">
    <w:nsid w:val="00003E12"/>
    <w:multiLevelType w:val="hybridMultilevel"/>
    <w:tmpl w:val="2B88524A"/>
    <w:lvl w:ilvl="0" w:tplc="0096DC96">
      <w:start w:val="1"/>
      <w:numFmt w:val="lowerLetter"/>
      <w:lvlText w:val="%1)"/>
      <w:lvlJc w:val="left"/>
    </w:lvl>
    <w:lvl w:ilvl="1" w:tplc="158030D2">
      <w:numFmt w:val="decimal"/>
      <w:lvlText w:val=""/>
      <w:lvlJc w:val="left"/>
    </w:lvl>
    <w:lvl w:ilvl="2" w:tplc="49FCC5B0">
      <w:numFmt w:val="decimal"/>
      <w:lvlText w:val=""/>
      <w:lvlJc w:val="left"/>
    </w:lvl>
    <w:lvl w:ilvl="3" w:tplc="7A58DF74">
      <w:numFmt w:val="decimal"/>
      <w:lvlText w:val=""/>
      <w:lvlJc w:val="left"/>
    </w:lvl>
    <w:lvl w:ilvl="4" w:tplc="00089746">
      <w:numFmt w:val="decimal"/>
      <w:lvlText w:val=""/>
      <w:lvlJc w:val="left"/>
    </w:lvl>
    <w:lvl w:ilvl="5" w:tplc="E55E0880">
      <w:numFmt w:val="decimal"/>
      <w:lvlText w:val=""/>
      <w:lvlJc w:val="left"/>
    </w:lvl>
    <w:lvl w:ilvl="6" w:tplc="5D982394">
      <w:numFmt w:val="decimal"/>
      <w:lvlText w:val=""/>
      <w:lvlJc w:val="left"/>
    </w:lvl>
    <w:lvl w:ilvl="7" w:tplc="3F507322">
      <w:numFmt w:val="decimal"/>
      <w:lvlText w:val=""/>
      <w:lvlJc w:val="left"/>
    </w:lvl>
    <w:lvl w:ilvl="8" w:tplc="3C10A35E">
      <w:numFmt w:val="decimal"/>
      <w:lvlText w:val=""/>
      <w:lvlJc w:val="left"/>
    </w:lvl>
  </w:abstractNum>
  <w:abstractNum w:abstractNumId="21" w15:restartNumberingAfterBreak="0">
    <w:nsid w:val="00004944"/>
    <w:multiLevelType w:val="hybridMultilevel"/>
    <w:tmpl w:val="35CC3936"/>
    <w:lvl w:ilvl="0" w:tplc="9168DF12">
      <w:start w:val="18"/>
      <w:numFmt w:val="lowerLetter"/>
      <w:lvlText w:val="%1)"/>
      <w:lvlJc w:val="left"/>
    </w:lvl>
    <w:lvl w:ilvl="1" w:tplc="6B7031BC">
      <w:numFmt w:val="decimal"/>
      <w:lvlText w:val=""/>
      <w:lvlJc w:val="left"/>
    </w:lvl>
    <w:lvl w:ilvl="2" w:tplc="4D9265A2">
      <w:numFmt w:val="decimal"/>
      <w:lvlText w:val=""/>
      <w:lvlJc w:val="left"/>
    </w:lvl>
    <w:lvl w:ilvl="3" w:tplc="55E6D380">
      <w:numFmt w:val="decimal"/>
      <w:lvlText w:val=""/>
      <w:lvlJc w:val="left"/>
    </w:lvl>
    <w:lvl w:ilvl="4" w:tplc="78EC8694">
      <w:numFmt w:val="decimal"/>
      <w:lvlText w:val=""/>
      <w:lvlJc w:val="left"/>
    </w:lvl>
    <w:lvl w:ilvl="5" w:tplc="529EF7F4">
      <w:numFmt w:val="decimal"/>
      <w:lvlText w:val=""/>
      <w:lvlJc w:val="left"/>
    </w:lvl>
    <w:lvl w:ilvl="6" w:tplc="090C876A">
      <w:numFmt w:val="decimal"/>
      <w:lvlText w:val=""/>
      <w:lvlJc w:val="left"/>
    </w:lvl>
    <w:lvl w:ilvl="7" w:tplc="8654BF3A">
      <w:numFmt w:val="decimal"/>
      <w:lvlText w:val=""/>
      <w:lvlJc w:val="left"/>
    </w:lvl>
    <w:lvl w:ilvl="8" w:tplc="BE962DBE">
      <w:numFmt w:val="decimal"/>
      <w:lvlText w:val=""/>
      <w:lvlJc w:val="left"/>
    </w:lvl>
  </w:abstractNum>
  <w:abstractNum w:abstractNumId="22" w15:restartNumberingAfterBreak="0">
    <w:nsid w:val="00004B40"/>
    <w:multiLevelType w:val="hybridMultilevel"/>
    <w:tmpl w:val="1CD0A796"/>
    <w:lvl w:ilvl="0" w:tplc="A5C62BF6">
      <w:start w:val="1"/>
      <w:numFmt w:val="decimal"/>
      <w:lvlText w:val="%1."/>
      <w:lvlJc w:val="left"/>
    </w:lvl>
    <w:lvl w:ilvl="1" w:tplc="086EB108">
      <w:numFmt w:val="decimal"/>
      <w:lvlText w:val=""/>
      <w:lvlJc w:val="left"/>
    </w:lvl>
    <w:lvl w:ilvl="2" w:tplc="ED36CBF6">
      <w:numFmt w:val="decimal"/>
      <w:lvlText w:val=""/>
      <w:lvlJc w:val="left"/>
    </w:lvl>
    <w:lvl w:ilvl="3" w:tplc="1B88AD32">
      <w:numFmt w:val="decimal"/>
      <w:lvlText w:val=""/>
      <w:lvlJc w:val="left"/>
    </w:lvl>
    <w:lvl w:ilvl="4" w:tplc="0172E750">
      <w:numFmt w:val="decimal"/>
      <w:lvlText w:val=""/>
      <w:lvlJc w:val="left"/>
    </w:lvl>
    <w:lvl w:ilvl="5" w:tplc="9E90A740">
      <w:numFmt w:val="decimal"/>
      <w:lvlText w:val=""/>
      <w:lvlJc w:val="left"/>
    </w:lvl>
    <w:lvl w:ilvl="6" w:tplc="B2085BEC">
      <w:numFmt w:val="decimal"/>
      <w:lvlText w:val=""/>
      <w:lvlJc w:val="left"/>
    </w:lvl>
    <w:lvl w:ilvl="7" w:tplc="086C5608">
      <w:numFmt w:val="decimal"/>
      <w:lvlText w:val=""/>
      <w:lvlJc w:val="left"/>
    </w:lvl>
    <w:lvl w:ilvl="8" w:tplc="C79E829C">
      <w:numFmt w:val="decimal"/>
      <w:lvlText w:val=""/>
      <w:lvlJc w:val="left"/>
    </w:lvl>
  </w:abstractNum>
  <w:abstractNum w:abstractNumId="23" w15:restartNumberingAfterBreak="0">
    <w:nsid w:val="00004CAD"/>
    <w:multiLevelType w:val="hybridMultilevel"/>
    <w:tmpl w:val="F1ACFF8C"/>
    <w:lvl w:ilvl="0" w:tplc="552E291A">
      <w:start w:val="1"/>
      <w:numFmt w:val="lowerLetter"/>
      <w:lvlText w:val="%1)"/>
      <w:lvlJc w:val="left"/>
    </w:lvl>
    <w:lvl w:ilvl="1" w:tplc="426A6BB2">
      <w:numFmt w:val="decimal"/>
      <w:lvlText w:val=""/>
      <w:lvlJc w:val="left"/>
    </w:lvl>
    <w:lvl w:ilvl="2" w:tplc="E786B194">
      <w:numFmt w:val="decimal"/>
      <w:lvlText w:val=""/>
      <w:lvlJc w:val="left"/>
    </w:lvl>
    <w:lvl w:ilvl="3" w:tplc="2B0A9758">
      <w:numFmt w:val="decimal"/>
      <w:lvlText w:val=""/>
      <w:lvlJc w:val="left"/>
    </w:lvl>
    <w:lvl w:ilvl="4" w:tplc="8DC2B57C">
      <w:numFmt w:val="decimal"/>
      <w:lvlText w:val=""/>
      <w:lvlJc w:val="left"/>
    </w:lvl>
    <w:lvl w:ilvl="5" w:tplc="CB725B24">
      <w:numFmt w:val="decimal"/>
      <w:lvlText w:val=""/>
      <w:lvlJc w:val="left"/>
    </w:lvl>
    <w:lvl w:ilvl="6" w:tplc="0CC4045E">
      <w:numFmt w:val="decimal"/>
      <w:lvlText w:val=""/>
      <w:lvlJc w:val="left"/>
    </w:lvl>
    <w:lvl w:ilvl="7" w:tplc="C7DA7070">
      <w:numFmt w:val="decimal"/>
      <w:lvlText w:val=""/>
      <w:lvlJc w:val="left"/>
    </w:lvl>
    <w:lvl w:ilvl="8" w:tplc="E3745CDC">
      <w:numFmt w:val="decimal"/>
      <w:lvlText w:val=""/>
      <w:lvlJc w:val="left"/>
    </w:lvl>
  </w:abstractNum>
  <w:abstractNum w:abstractNumId="24" w15:restartNumberingAfterBreak="0">
    <w:nsid w:val="00004DF2"/>
    <w:multiLevelType w:val="hybridMultilevel"/>
    <w:tmpl w:val="CA14E9F6"/>
    <w:lvl w:ilvl="0" w:tplc="26BA1908">
      <w:start w:val="1"/>
      <w:numFmt w:val="lowerLetter"/>
      <w:lvlText w:val="%1)"/>
      <w:lvlJc w:val="left"/>
    </w:lvl>
    <w:lvl w:ilvl="1" w:tplc="C1B605E8">
      <w:numFmt w:val="decimal"/>
      <w:lvlText w:val=""/>
      <w:lvlJc w:val="left"/>
    </w:lvl>
    <w:lvl w:ilvl="2" w:tplc="0080B102">
      <w:numFmt w:val="decimal"/>
      <w:lvlText w:val=""/>
      <w:lvlJc w:val="left"/>
    </w:lvl>
    <w:lvl w:ilvl="3" w:tplc="4AB6B100">
      <w:numFmt w:val="decimal"/>
      <w:lvlText w:val=""/>
      <w:lvlJc w:val="left"/>
    </w:lvl>
    <w:lvl w:ilvl="4" w:tplc="F4C60EEA">
      <w:numFmt w:val="decimal"/>
      <w:lvlText w:val=""/>
      <w:lvlJc w:val="left"/>
    </w:lvl>
    <w:lvl w:ilvl="5" w:tplc="9A9CE422">
      <w:numFmt w:val="decimal"/>
      <w:lvlText w:val=""/>
      <w:lvlJc w:val="left"/>
    </w:lvl>
    <w:lvl w:ilvl="6" w:tplc="9740E758">
      <w:numFmt w:val="decimal"/>
      <w:lvlText w:val=""/>
      <w:lvlJc w:val="left"/>
    </w:lvl>
    <w:lvl w:ilvl="7" w:tplc="B608CB64">
      <w:numFmt w:val="decimal"/>
      <w:lvlText w:val=""/>
      <w:lvlJc w:val="left"/>
    </w:lvl>
    <w:lvl w:ilvl="8" w:tplc="376698FA">
      <w:numFmt w:val="decimal"/>
      <w:lvlText w:val=""/>
      <w:lvlJc w:val="left"/>
    </w:lvl>
  </w:abstractNum>
  <w:abstractNum w:abstractNumId="25" w15:restartNumberingAfterBreak="0">
    <w:nsid w:val="00004E45"/>
    <w:multiLevelType w:val="hybridMultilevel"/>
    <w:tmpl w:val="F566EA70"/>
    <w:lvl w:ilvl="0" w:tplc="8EACF3EA">
      <w:start w:val="4"/>
      <w:numFmt w:val="decimal"/>
      <w:lvlText w:val="%1."/>
      <w:lvlJc w:val="left"/>
    </w:lvl>
    <w:lvl w:ilvl="1" w:tplc="E83006C0">
      <w:numFmt w:val="decimal"/>
      <w:lvlText w:val=""/>
      <w:lvlJc w:val="left"/>
    </w:lvl>
    <w:lvl w:ilvl="2" w:tplc="54164966">
      <w:numFmt w:val="decimal"/>
      <w:lvlText w:val=""/>
      <w:lvlJc w:val="left"/>
    </w:lvl>
    <w:lvl w:ilvl="3" w:tplc="20662AE2">
      <w:numFmt w:val="decimal"/>
      <w:lvlText w:val=""/>
      <w:lvlJc w:val="left"/>
    </w:lvl>
    <w:lvl w:ilvl="4" w:tplc="8638A3A2">
      <w:numFmt w:val="decimal"/>
      <w:lvlText w:val=""/>
      <w:lvlJc w:val="left"/>
    </w:lvl>
    <w:lvl w:ilvl="5" w:tplc="07E887D4">
      <w:numFmt w:val="decimal"/>
      <w:lvlText w:val=""/>
      <w:lvlJc w:val="left"/>
    </w:lvl>
    <w:lvl w:ilvl="6" w:tplc="66F08D9E">
      <w:numFmt w:val="decimal"/>
      <w:lvlText w:val=""/>
      <w:lvlJc w:val="left"/>
    </w:lvl>
    <w:lvl w:ilvl="7" w:tplc="8FA2C50A">
      <w:numFmt w:val="decimal"/>
      <w:lvlText w:val=""/>
      <w:lvlJc w:val="left"/>
    </w:lvl>
    <w:lvl w:ilvl="8" w:tplc="B6686948">
      <w:numFmt w:val="decimal"/>
      <w:lvlText w:val=""/>
      <w:lvlJc w:val="left"/>
    </w:lvl>
  </w:abstractNum>
  <w:abstractNum w:abstractNumId="26" w15:restartNumberingAfterBreak="0">
    <w:nsid w:val="000056AE"/>
    <w:multiLevelType w:val="hybridMultilevel"/>
    <w:tmpl w:val="73BEB9CC"/>
    <w:lvl w:ilvl="0" w:tplc="B0D0BA1A">
      <w:start w:val="1"/>
      <w:numFmt w:val="lowerLetter"/>
      <w:lvlText w:val="%1)"/>
      <w:lvlJc w:val="left"/>
    </w:lvl>
    <w:lvl w:ilvl="1" w:tplc="2698D78C">
      <w:numFmt w:val="decimal"/>
      <w:lvlText w:val=""/>
      <w:lvlJc w:val="left"/>
    </w:lvl>
    <w:lvl w:ilvl="2" w:tplc="AD1A5DA4">
      <w:numFmt w:val="decimal"/>
      <w:lvlText w:val=""/>
      <w:lvlJc w:val="left"/>
    </w:lvl>
    <w:lvl w:ilvl="3" w:tplc="B6FA3AB8">
      <w:numFmt w:val="decimal"/>
      <w:lvlText w:val=""/>
      <w:lvlJc w:val="left"/>
    </w:lvl>
    <w:lvl w:ilvl="4" w:tplc="013471E0">
      <w:numFmt w:val="decimal"/>
      <w:lvlText w:val=""/>
      <w:lvlJc w:val="left"/>
    </w:lvl>
    <w:lvl w:ilvl="5" w:tplc="2836EE58">
      <w:numFmt w:val="decimal"/>
      <w:lvlText w:val=""/>
      <w:lvlJc w:val="left"/>
    </w:lvl>
    <w:lvl w:ilvl="6" w:tplc="63263436">
      <w:numFmt w:val="decimal"/>
      <w:lvlText w:val=""/>
      <w:lvlJc w:val="left"/>
    </w:lvl>
    <w:lvl w:ilvl="7" w:tplc="43C2CADA">
      <w:numFmt w:val="decimal"/>
      <w:lvlText w:val=""/>
      <w:lvlJc w:val="left"/>
    </w:lvl>
    <w:lvl w:ilvl="8" w:tplc="B1DA81BE">
      <w:numFmt w:val="decimal"/>
      <w:lvlText w:val=""/>
      <w:lvlJc w:val="left"/>
    </w:lvl>
  </w:abstractNum>
  <w:abstractNum w:abstractNumId="27" w15:restartNumberingAfterBreak="0">
    <w:nsid w:val="00005878"/>
    <w:multiLevelType w:val="hybridMultilevel"/>
    <w:tmpl w:val="EE0A7FD4"/>
    <w:lvl w:ilvl="0" w:tplc="F370BDC8">
      <w:start w:val="1"/>
      <w:numFmt w:val="lowerLetter"/>
      <w:lvlText w:val="%1)"/>
      <w:lvlJc w:val="left"/>
    </w:lvl>
    <w:lvl w:ilvl="1" w:tplc="51384FDE">
      <w:numFmt w:val="decimal"/>
      <w:lvlText w:val=""/>
      <w:lvlJc w:val="left"/>
    </w:lvl>
    <w:lvl w:ilvl="2" w:tplc="4F1435F6">
      <w:numFmt w:val="decimal"/>
      <w:lvlText w:val=""/>
      <w:lvlJc w:val="left"/>
    </w:lvl>
    <w:lvl w:ilvl="3" w:tplc="A2D0931C">
      <w:numFmt w:val="decimal"/>
      <w:lvlText w:val=""/>
      <w:lvlJc w:val="left"/>
    </w:lvl>
    <w:lvl w:ilvl="4" w:tplc="37F64D2A">
      <w:numFmt w:val="decimal"/>
      <w:lvlText w:val=""/>
      <w:lvlJc w:val="left"/>
    </w:lvl>
    <w:lvl w:ilvl="5" w:tplc="A98E211C">
      <w:numFmt w:val="decimal"/>
      <w:lvlText w:val=""/>
      <w:lvlJc w:val="left"/>
    </w:lvl>
    <w:lvl w:ilvl="6" w:tplc="AFC0F72A">
      <w:numFmt w:val="decimal"/>
      <w:lvlText w:val=""/>
      <w:lvlJc w:val="left"/>
    </w:lvl>
    <w:lvl w:ilvl="7" w:tplc="B752596C">
      <w:numFmt w:val="decimal"/>
      <w:lvlText w:val=""/>
      <w:lvlJc w:val="left"/>
    </w:lvl>
    <w:lvl w:ilvl="8" w:tplc="0A9A26A6">
      <w:numFmt w:val="decimal"/>
      <w:lvlText w:val=""/>
      <w:lvlJc w:val="left"/>
    </w:lvl>
  </w:abstractNum>
  <w:abstractNum w:abstractNumId="28" w15:restartNumberingAfterBreak="0">
    <w:nsid w:val="00005CFD"/>
    <w:multiLevelType w:val="hybridMultilevel"/>
    <w:tmpl w:val="DD9C6E42"/>
    <w:lvl w:ilvl="0" w:tplc="3A762BBC">
      <w:start w:val="7"/>
      <w:numFmt w:val="lowerLetter"/>
      <w:lvlText w:val="%1)"/>
      <w:lvlJc w:val="left"/>
    </w:lvl>
    <w:lvl w:ilvl="1" w:tplc="18A85228">
      <w:start w:val="10"/>
      <w:numFmt w:val="lowerLetter"/>
      <w:lvlText w:val="%2)"/>
      <w:lvlJc w:val="left"/>
    </w:lvl>
    <w:lvl w:ilvl="2" w:tplc="3540572A">
      <w:numFmt w:val="decimal"/>
      <w:lvlText w:val=""/>
      <w:lvlJc w:val="left"/>
    </w:lvl>
    <w:lvl w:ilvl="3" w:tplc="62ACF6D6">
      <w:numFmt w:val="decimal"/>
      <w:lvlText w:val=""/>
      <w:lvlJc w:val="left"/>
    </w:lvl>
    <w:lvl w:ilvl="4" w:tplc="21B80462">
      <w:numFmt w:val="decimal"/>
      <w:lvlText w:val=""/>
      <w:lvlJc w:val="left"/>
    </w:lvl>
    <w:lvl w:ilvl="5" w:tplc="8F8450C6">
      <w:numFmt w:val="decimal"/>
      <w:lvlText w:val=""/>
      <w:lvlJc w:val="left"/>
    </w:lvl>
    <w:lvl w:ilvl="6" w:tplc="12EEA950">
      <w:numFmt w:val="decimal"/>
      <w:lvlText w:val=""/>
      <w:lvlJc w:val="left"/>
    </w:lvl>
    <w:lvl w:ilvl="7" w:tplc="E78EC926">
      <w:numFmt w:val="decimal"/>
      <w:lvlText w:val=""/>
      <w:lvlJc w:val="left"/>
    </w:lvl>
    <w:lvl w:ilvl="8" w:tplc="69D484E0">
      <w:numFmt w:val="decimal"/>
      <w:lvlText w:val=""/>
      <w:lvlJc w:val="left"/>
    </w:lvl>
  </w:abstractNum>
  <w:abstractNum w:abstractNumId="29" w15:restartNumberingAfterBreak="0">
    <w:nsid w:val="00005E14"/>
    <w:multiLevelType w:val="hybridMultilevel"/>
    <w:tmpl w:val="5EB81D24"/>
    <w:lvl w:ilvl="0" w:tplc="EDAEEAC0">
      <w:start w:val="6"/>
      <w:numFmt w:val="decimal"/>
      <w:lvlText w:val="%1."/>
      <w:lvlJc w:val="left"/>
    </w:lvl>
    <w:lvl w:ilvl="1" w:tplc="8BAA7CC2">
      <w:numFmt w:val="decimal"/>
      <w:lvlText w:val=""/>
      <w:lvlJc w:val="left"/>
    </w:lvl>
    <w:lvl w:ilvl="2" w:tplc="A87C1284">
      <w:numFmt w:val="decimal"/>
      <w:lvlText w:val=""/>
      <w:lvlJc w:val="left"/>
    </w:lvl>
    <w:lvl w:ilvl="3" w:tplc="B7D2622E">
      <w:numFmt w:val="decimal"/>
      <w:lvlText w:val=""/>
      <w:lvlJc w:val="left"/>
    </w:lvl>
    <w:lvl w:ilvl="4" w:tplc="FF9A46D6">
      <w:numFmt w:val="decimal"/>
      <w:lvlText w:val=""/>
      <w:lvlJc w:val="left"/>
    </w:lvl>
    <w:lvl w:ilvl="5" w:tplc="F0826226">
      <w:numFmt w:val="decimal"/>
      <w:lvlText w:val=""/>
      <w:lvlJc w:val="left"/>
    </w:lvl>
    <w:lvl w:ilvl="6" w:tplc="CC0455B8">
      <w:numFmt w:val="decimal"/>
      <w:lvlText w:val=""/>
      <w:lvlJc w:val="left"/>
    </w:lvl>
    <w:lvl w:ilvl="7" w:tplc="F1840412">
      <w:numFmt w:val="decimal"/>
      <w:lvlText w:val=""/>
      <w:lvlJc w:val="left"/>
    </w:lvl>
    <w:lvl w:ilvl="8" w:tplc="7374C384">
      <w:numFmt w:val="decimal"/>
      <w:lvlText w:val=""/>
      <w:lvlJc w:val="left"/>
    </w:lvl>
  </w:abstractNum>
  <w:abstractNum w:abstractNumId="30" w15:restartNumberingAfterBreak="0">
    <w:nsid w:val="00005F32"/>
    <w:multiLevelType w:val="hybridMultilevel"/>
    <w:tmpl w:val="43A68D84"/>
    <w:lvl w:ilvl="0" w:tplc="D220C2FE">
      <w:start w:val="2"/>
      <w:numFmt w:val="lowerLetter"/>
      <w:lvlText w:val="%1)"/>
      <w:lvlJc w:val="left"/>
    </w:lvl>
    <w:lvl w:ilvl="1" w:tplc="00480A4A">
      <w:numFmt w:val="decimal"/>
      <w:lvlText w:val=""/>
      <w:lvlJc w:val="left"/>
    </w:lvl>
    <w:lvl w:ilvl="2" w:tplc="0B68F4B8">
      <w:numFmt w:val="decimal"/>
      <w:lvlText w:val=""/>
      <w:lvlJc w:val="left"/>
    </w:lvl>
    <w:lvl w:ilvl="3" w:tplc="01266DF2">
      <w:numFmt w:val="decimal"/>
      <w:lvlText w:val=""/>
      <w:lvlJc w:val="left"/>
    </w:lvl>
    <w:lvl w:ilvl="4" w:tplc="3D4CFCE0">
      <w:numFmt w:val="decimal"/>
      <w:lvlText w:val=""/>
      <w:lvlJc w:val="left"/>
    </w:lvl>
    <w:lvl w:ilvl="5" w:tplc="D1181244">
      <w:numFmt w:val="decimal"/>
      <w:lvlText w:val=""/>
      <w:lvlJc w:val="left"/>
    </w:lvl>
    <w:lvl w:ilvl="6" w:tplc="351024F6">
      <w:numFmt w:val="decimal"/>
      <w:lvlText w:val=""/>
      <w:lvlJc w:val="left"/>
    </w:lvl>
    <w:lvl w:ilvl="7" w:tplc="5530A504">
      <w:numFmt w:val="decimal"/>
      <w:lvlText w:val=""/>
      <w:lvlJc w:val="left"/>
    </w:lvl>
    <w:lvl w:ilvl="8" w:tplc="2AA46196">
      <w:numFmt w:val="decimal"/>
      <w:lvlText w:val=""/>
      <w:lvlJc w:val="left"/>
    </w:lvl>
  </w:abstractNum>
  <w:abstractNum w:abstractNumId="31" w15:restartNumberingAfterBreak="0">
    <w:nsid w:val="00005F49"/>
    <w:multiLevelType w:val="hybridMultilevel"/>
    <w:tmpl w:val="6D0AA06C"/>
    <w:lvl w:ilvl="0" w:tplc="D540A8D0">
      <w:start w:val="1"/>
      <w:numFmt w:val="decimal"/>
      <w:lvlText w:val="%1)"/>
      <w:lvlJc w:val="left"/>
    </w:lvl>
    <w:lvl w:ilvl="1" w:tplc="B6D237D6">
      <w:numFmt w:val="decimal"/>
      <w:lvlText w:val=""/>
      <w:lvlJc w:val="left"/>
    </w:lvl>
    <w:lvl w:ilvl="2" w:tplc="60D8A0A2">
      <w:numFmt w:val="decimal"/>
      <w:lvlText w:val=""/>
      <w:lvlJc w:val="left"/>
    </w:lvl>
    <w:lvl w:ilvl="3" w:tplc="D0B4FF8C">
      <w:numFmt w:val="decimal"/>
      <w:lvlText w:val=""/>
      <w:lvlJc w:val="left"/>
    </w:lvl>
    <w:lvl w:ilvl="4" w:tplc="5E58CA88">
      <w:numFmt w:val="decimal"/>
      <w:lvlText w:val=""/>
      <w:lvlJc w:val="left"/>
    </w:lvl>
    <w:lvl w:ilvl="5" w:tplc="4858DB4E">
      <w:numFmt w:val="decimal"/>
      <w:lvlText w:val=""/>
      <w:lvlJc w:val="left"/>
    </w:lvl>
    <w:lvl w:ilvl="6" w:tplc="C0BEBA3C">
      <w:numFmt w:val="decimal"/>
      <w:lvlText w:val=""/>
      <w:lvlJc w:val="left"/>
    </w:lvl>
    <w:lvl w:ilvl="7" w:tplc="0D328382">
      <w:numFmt w:val="decimal"/>
      <w:lvlText w:val=""/>
      <w:lvlJc w:val="left"/>
    </w:lvl>
    <w:lvl w:ilvl="8" w:tplc="AC60714E">
      <w:numFmt w:val="decimal"/>
      <w:lvlText w:val=""/>
      <w:lvlJc w:val="left"/>
    </w:lvl>
  </w:abstractNum>
  <w:abstractNum w:abstractNumId="32" w15:restartNumberingAfterBreak="0">
    <w:nsid w:val="000063CB"/>
    <w:multiLevelType w:val="hybridMultilevel"/>
    <w:tmpl w:val="41907C64"/>
    <w:lvl w:ilvl="0" w:tplc="D57483EC">
      <w:start w:val="15"/>
      <w:numFmt w:val="lowerLetter"/>
      <w:lvlText w:val="%1"/>
      <w:lvlJc w:val="left"/>
    </w:lvl>
    <w:lvl w:ilvl="1" w:tplc="9B7EB83E">
      <w:numFmt w:val="decimal"/>
      <w:lvlText w:val=""/>
      <w:lvlJc w:val="left"/>
    </w:lvl>
    <w:lvl w:ilvl="2" w:tplc="B324FF08">
      <w:numFmt w:val="decimal"/>
      <w:lvlText w:val=""/>
      <w:lvlJc w:val="left"/>
    </w:lvl>
    <w:lvl w:ilvl="3" w:tplc="63A4FEFA">
      <w:numFmt w:val="decimal"/>
      <w:lvlText w:val=""/>
      <w:lvlJc w:val="left"/>
    </w:lvl>
    <w:lvl w:ilvl="4" w:tplc="63DC83CE">
      <w:numFmt w:val="decimal"/>
      <w:lvlText w:val=""/>
      <w:lvlJc w:val="left"/>
    </w:lvl>
    <w:lvl w:ilvl="5" w:tplc="14D6B080">
      <w:numFmt w:val="decimal"/>
      <w:lvlText w:val=""/>
      <w:lvlJc w:val="left"/>
    </w:lvl>
    <w:lvl w:ilvl="6" w:tplc="C5AE497A">
      <w:numFmt w:val="decimal"/>
      <w:lvlText w:val=""/>
      <w:lvlJc w:val="left"/>
    </w:lvl>
    <w:lvl w:ilvl="7" w:tplc="247CED16">
      <w:numFmt w:val="decimal"/>
      <w:lvlText w:val=""/>
      <w:lvlJc w:val="left"/>
    </w:lvl>
    <w:lvl w:ilvl="8" w:tplc="E8BCF28C">
      <w:numFmt w:val="decimal"/>
      <w:lvlText w:val=""/>
      <w:lvlJc w:val="left"/>
    </w:lvl>
  </w:abstractNum>
  <w:abstractNum w:abstractNumId="33" w15:restartNumberingAfterBreak="0">
    <w:nsid w:val="000066C4"/>
    <w:multiLevelType w:val="hybridMultilevel"/>
    <w:tmpl w:val="DBA02796"/>
    <w:lvl w:ilvl="0" w:tplc="97B809CC">
      <w:start w:val="1"/>
      <w:numFmt w:val="decimal"/>
      <w:lvlText w:val="%1."/>
      <w:lvlJc w:val="left"/>
    </w:lvl>
    <w:lvl w:ilvl="1" w:tplc="2AF0A0A0">
      <w:numFmt w:val="decimal"/>
      <w:lvlText w:val=""/>
      <w:lvlJc w:val="left"/>
    </w:lvl>
    <w:lvl w:ilvl="2" w:tplc="AD7E4598">
      <w:numFmt w:val="decimal"/>
      <w:lvlText w:val=""/>
      <w:lvlJc w:val="left"/>
    </w:lvl>
    <w:lvl w:ilvl="3" w:tplc="402E9806">
      <w:numFmt w:val="decimal"/>
      <w:lvlText w:val=""/>
      <w:lvlJc w:val="left"/>
    </w:lvl>
    <w:lvl w:ilvl="4" w:tplc="CBDA1358">
      <w:numFmt w:val="decimal"/>
      <w:lvlText w:val=""/>
      <w:lvlJc w:val="left"/>
    </w:lvl>
    <w:lvl w:ilvl="5" w:tplc="9CF623DC">
      <w:numFmt w:val="decimal"/>
      <w:lvlText w:val=""/>
      <w:lvlJc w:val="left"/>
    </w:lvl>
    <w:lvl w:ilvl="6" w:tplc="07A8F180">
      <w:numFmt w:val="decimal"/>
      <w:lvlText w:val=""/>
      <w:lvlJc w:val="left"/>
    </w:lvl>
    <w:lvl w:ilvl="7" w:tplc="440E44B4">
      <w:numFmt w:val="decimal"/>
      <w:lvlText w:val=""/>
      <w:lvlJc w:val="left"/>
    </w:lvl>
    <w:lvl w:ilvl="8" w:tplc="124A1938">
      <w:numFmt w:val="decimal"/>
      <w:lvlText w:val=""/>
      <w:lvlJc w:val="left"/>
    </w:lvl>
  </w:abstractNum>
  <w:abstractNum w:abstractNumId="34" w15:restartNumberingAfterBreak="0">
    <w:nsid w:val="00006B36"/>
    <w:multiLevelType w:val="hybridMultilevel"/>
    <w:tmpl w:val="03EEFD42"/>
    <w:lvl w:ilvl="0" w:tplc="711EEA3C">
      <w:start w:val="6"/>
      <w:numFmt w:val="lowerLetter"/>
      <w:lvlText w:val="%1)"/>
      <w:lvlJc w:val="left"/>
    </w:lvl>
    <w:lvl w:ilvl="1" w:tplc="A9A21C24">
      <w:numFmt w:val="decimal"/>
      <w:lvlText w:val=""/>
      <w:lvlJc w:val="left"/>
    </w:lvl>
    <w:lvl w:ilvl="2" w:tplc="D36A290E">
      <w:numFmt w:val="decimal"/>
      <w:lvlText w:val=""/>
      <w:lvlJc w:val="left"/>
    </w:lvl>
    <w:lvl w:ilvl="3" w:tplc="44140F76">
      <w:numFmt w:val="decimal"/>
      <w:lvlText w:val=""/>
      <w:lvlJc w:val="left"/>
    </w:lvl>
    <w:lvl w:ilvl="4" w:tplc="8E2825FA">
      <w:numFmt w:val="decimal"/>
      <w:lvlText w:val=""/>
      <w:lvlJc w:val="left"/>
    </w:lvl>
    <w:lvl w:ilvl="5" w:tplc="3EDE501C">
      <w:numFmt w:val="decimal"/>
      <w:lvlText w:val=""/>
      <w:lvlJc w:val="left"/>
    </w:lvl>
    <w:lvl w:ilvl="6" w:tplc="99480540">
      <w:numFmt w:val="decimal"/>
      <w:lvlText w:val=""/>
      <w:lvlJc w:val="left"/>
    </w:lvl>
    <w:lvl w:ilvl="7" w:tplc="CF50CF26">
      <w:numFmt w:val="decimal"/>
      <w:lvlText w:val=""/>
      <w:lvlJc w:val="left"/>
    </w:lvl>
    <w:lvl w:ilvl="8" w:tplc="6C7E88FC">
      <w:numFmt w:val="decimal"/>
      <w:lvlText w:val=""/>
      <w:lvlJc w:val="left"/>
    </w:lvl>
  </w:abstractNum>
  <w:abstractNum w:abstractNumId="35" w15:restartNumberingAfterBreak="0">
    <w:nsid w:val="00006B89"/>
    <w:multiLevelType w:val="hybridMultilevel"/>
    <w:tmpl w:val="F438B7CC"/>
    <w:lvl w:ilvl="0" w:tplc="6C9ACC72">
      <w:start w:val="4"/>
      <w:numFmt w:val="lowerLetter"/>
      <w:lvlText w:val="%1)"/>
      <w:lvlJc w:val="left"/>
    </w:lvl>
    <w:lvl w:ilvl="1" w:tplc="E9423BC4">
      <w:numFmt w:val="decimal"/>
      <w:lvlText w:val=""/>
      <w:lvlJc w:val="left"/>
    </w:lvl>
    <w:lvl w:ilvl="2" w:tplc="60A40B92">
      <w:numFmt w:val="decimal"/>
      <w:lvlText w:val=""/>
      <w:lvlJc w:val="left"/>
    </w:lvl>
    <w:lvl w:ilvl="3" w:tplc="32B0DCC0">
      <w:numFmt w:val="decimal"/>
      <w:lvlText w:val=""/>
      <w:lvlJc w:val="left"/>
    </w:lvl>
    <w:lvl w:ilvl="4" w:tplc="558EAA6A">
      <w:numFmt w:val="decimal"/>
      <w:lvlText w:val=""/>
      <w:lvlJc w:val="left"/>
    </w:lvl>
    <w:lvl w:ilvl="5" w:tplc="4C688CBA">
      <w:numFmt w:val="decimal"/>
      <w:lvlText w:val=""/>
      <w:lvlJc w:val="left"/>
    </w:lvl>
    <w:lvl w:ilvl="6" w:tplc="4314EB4E">
      <w:numFmt w:val="decimal"/>
      <w:lvlText w:val=""/>
      <w:lvlJc w:val="left"/>
    </w:lvl>
    <w:lvl w:ilvl="7" w:tplc="B70CB7EA">
      <w:numFmt w:val="decimal"/>
      <w:lvlText w:val=""/>
      <w:lvlJc w:val="left"/>
    </w:lvl>
    <w:lvl w:ilvl="8" w:tplc="35265916">
      <w:numFmt w:val="decimal"/>
      <w:lvlText w:val=""/>
      <w:lvlJc w:val="left"/>
    </w:lvl>
  </w:abstractNum>
  <w:abstractNum w:abstractNumId="36" w15:restartNumberingAfterBreak="0">
    <w:nsid w:val="00006BFC"/>
    <w:multiLevelType w:val="hybridMultilevel"/>
    <w:tmpl w:val="6F4667E0"/>
    <w:lvl w:ilvl="0" w:tplc="01B84186">
      <w:start w:val="15"/>
      <w:numFmt w:val="lowerLetter"/>
      <w:lvlText w:val="%1"/>
      <w:lvlJc w:val="left"/>
    </w:lvl>
    <w:lvl w:ilvl="1" w:tplc="10806906">
      <w:numFmt w:val="decimal"/>
      <w:lvlText w:val=""/>
      <w:lvlJc w:val="left"/>
    </w:lvl>
    <w:lvl w:ilvl="2" w:tplc="8B607E00">
      <w:numFmt w:val="decimal"/>
      <w:lvlText w:val=""/>
      <w:lvlJc w:val="left"/>
    </w:lvl>
    <w:lvl w:ilvl="3" w:tplc="55867022">
      <w:numFmt w:val="decimal"/>
      <w:lvlText w:val=""/>
      <w:lvlJc w:val="left"/>
    </w:lvl>
    <w:lvl w:ilvl="4" w:tplc="5B1CB44A">
      <w:numFmt w:val="decimal"/>
      <w:lvlText w:val=""/>
      <w:lvlJc w:val="left"/>
    </w:lvl>
    <w:lvl w:ilvl="5" w:tplc="28B8827E">
      <w:numFmt w:val="decimal"/>
      <w:lvlText w:val=""/>
      <w:lvlJc w:val="left"/>
    </w:lvl>
    <w:lvl w:ilvl="6" w:tplc="B33820D8">
      <w:numFmt w:val="decimal"/>
      <w:lvlText w:val=""/>
      <w:lvlJc w:val="left"/>
    </w:lvl>
    <w:lvl w:ilvl="7" w:tplc="7F00C32E">
      <w:numFmt w:val="decimal"/>
      <w:lvlText w:val=""/>
      <w:lvlJc w:val="left"/>
    </w:lvl>
    <w:lvl w:ilvl="8" w:tplc="684498F4">
      <w:numFmt w:val="decimal"/>
      <w:lvlText w:val=""/>
      <w:lvlJc w:val="left"/>
    </w:lvl>
  </w:abstractNum>
  <w:abstractNum w:abstractNumId="37" w15:restartNumberingAfterBreak="0">
    <w:nsid w:val="00006E5D"/>
    <w:multiLevelType w:val="hybridMultilevel"/>
    <w:tmpl w:val="5EAEB514"/>
    <w:lvl w:ilvl="0" w:tplc="E568634C">
      <w:start w:val="1"/>
      <w:numFmt w:val="decimal"/>
      <w:lvlText w:val="%1."/>
      <w:lvlJc w:val="left"/>
    </w:lvl>
    <w:lvl w:ilvl="1" w:tplc="C8806F38">
      <w:numFmt w:val="decimal"/>
      <w:lvlText w:val=""/>
      <w:lvlJc w:val="left"/>
    </w:lvl>
    <w:lvl w:ilvl="2" w:tplc="188C1192">
      <w:numFmt w:val="decimal"/>
      <w:lvlText w:val=""/>
      <w:lvlJc w:val="left"/>
    </w:lvl>
    <w:lvl w:ilvl="3" w:tplc="74B6D3BC">
      <w:numFmt w:val="decimal"/>
      <w:lvlText w:val=""/>
      <w:lvlJc w:val="left"/>
    </w:lvl>
    <w:lvl w:ilvl="4" w:tplc="5198890E">
      <w:numFmt w:val="decimal"/>
      <w:lvlText w:val=""/>
      <w:lvlJc w:val="left"/>
    </w:lvl>
    <w:lvl w:ilvl="5" w:tplc="4DA05992">
      <w:numFmt w:val="decimal"/>
      <w:lvlText w:val=""/>
      <w:lvlJc w:val="left"/>
    </w:lvl>
    <w:lvl w:ilvl="6" w:tplc="931654B4">
      <w:numFmt w:val="decimal"/>
      <w:lvlText w:val=""/>
      <w:lvlJc w:val="left"/>
    </w:lvl>
    <w:lvl w:ilvl="7" w:tplc="CEC26C70">
      <w:numFmt w:val="decimal"/>
      <w:lvlText w:val=""/>
      <w:lvlJc w:val="left"/>
    </w:lvl>
    <w:lvl w:ilvl="8" w:tplc="9210F306">
      <w:numFmt w:val="decimal"/>
      <w:lvlText w:val=""/>
      <w:lvlJc w:val="left"/>
    </w:lvl>
  </w:abstractNum>
  <w:abstractNum w:abstractNumId="38" w15:restartNumberingAfterBreak="0">
    <w:nsid w:val="0000759A"/>
    <w:multiLevelType w:val="hybridMultilevel"/>
    <w:tmpl w:val="9E90A004"/>
    <w:lvl w:ilvl="0" w:tplc="7E0E875A">
      <w:start w:val="18"/>
      <w:numFmt w:val="lowerLetter"/>
      <w:lvlText w:val="%1)"/>
      <w:lvlJc w:val="left"/>
    </w:lvl>
    <w:lvl w:ilvl="1" w:tplc="276601D2">
      <w:numFmt w:val="decimal"/>
      <w:lvlText w:val=""/>
      <w:lvlJc w:val="left"/>
    </w:lvl>
    <w:lvl w:ilvl="2" w:tplc="272C09EC">
      <w:numFmt w:val="decimal"/>
      <w:lvlText w:val=""/>
      <w:lvlJc w:val="left"/>
    </w:lvl>
    <w:lvl w:ilvl="3" w:tplc="F3468DAC">
      <w:numFmt w:val="decimal"/>
      <w:lvlText w:val=""/>
      <w:lvlJc w:val="left"/>
    </w:lvl>
    <w:lvl w:ilvl="4" w:tplc="9CEEDF66">
      <w:numFmt w:val="decimal"/>
      <w:lvlText w:val=""/>
      <w:lvlJc w:val="left"/>
    </w:lvl>
    <w:lvl w:ilvl="5" w:tplc="0AF6FCF6">
      <w:numFmt w:val="decimal"/>
      <w:lvlText w:val=""/>
      <w:lvlJc w:val="left"/>
    </w:lvl>
    <w:lvl w:ilvl="6" w:tplc="071AC8F2">
      <w:numFmt w:val="decimal"/>
      <w:lvlText w:val=""/>
      <w:lvlJc w:val="left"/>
    </w:lvl>
    <w:lvl w:ilvl="7" w:tplc="65FE461A">
      <w:numFmt w:val="decimal"/>
      <w:lvlText w:val=""/>
      <w:lvlJc w:val="left"/>
    </w:lvl>
    <w:lvl w:ilvl="8" w:tplc="DC8441A2">
      <w:numFmt w:val="decimal"/>
      <w:lvlText w:val=""/>
      <w:lvlJc w:val="left"/>
    </w:lvl>
  </w:abstractNum>
  <w:abstractNum w:abstractNumId="39" w15:restartNumberingAfterBreak="0">
    <w:nsid w:val="0000797D"/>
    <w:multiLevelType w:val="hybridMultilevel"/>
    <w:tmpl w:val="BF06BDF0"/>
    <w:lvl w:ilvl="0" w:tplc="EB4A0652">
      <w:start w:val="8"/>
      <w:numFmt w:val="lowerLetter"/>
      <w:lvlText w:val="%1)"/>
      <w:lvlJc w:val="left"/>
    </w:lvl>
    <w:lvl w:ilvl="1" w:tplc="B226C83A">
      <w:numFmt w:val="decimal"/>
      <w:lvlText w:val=""/>
      <w:lvlJc w:val="left"/>
    </w:lvl>
    <w:lvl w:ilvl="2" w:tplc="1362F3AE">
      <w:numFmt w:val="decimal"/>
      <w:lvlText w:val=""/>
      <w:lvlJc w:val="left"/>
    </w:lvl>
    <w:lvl w:ilvl="3" w:tplc="E41A4E76">
      <w:numFmt w:val="decimal"/>
      <w:lvlText w:val=""/>
      <w:lvlJc w:val="left"/>
    </w:lvl>
    <w:lvl w:ilvl="4" w:tplc="9EF6D91A">
      <w:numFmt w:val="decimal"/>
      <w:lvlText w:val=""/>
      <w:lvlJc w:val="left"/>
    </w:lvl>
    <w:lvl w:ilvl="5" w:tplc="393AF7C6">
      <w:numFmt w:val="decimal"/>
      <w:lvlText w:val=""/>
      <w:lvlJc w:val="left"/>
    </w:lvl>
    <w:lvl w:ilvl="6" w:tplc="2C565618">
      <w:numFmt w:val="decimal"/>
      <w:lvlText w:val=""/>
      <w:lvlJc w:val="left"/>
    </w:lvl>
    <w:lvl w:ilvl="7" w:tplc="3AC88FC0">
      <w:numFmt w:val="decimal"/>
      <w:lvlText w:val=""/>
      <w:lvlJc w:val="left"/>
    </w:lvl>
    <w:lvl w:ilvl="8" w:tplc="363ABC4A">
      <w:numFmt w:val="decimal"/>
      <w:lvlText w:val=""/>
      <w:lvlJc w:val="left"/>
    </w:lvl>
  </w:abstractNum>
  <w:abstractNum w:abstractNumId="40" w15:restartNumberingAfterBreak="0">
    <w:nsid w:val="00007F96"/>
    <w:multiLevelType w:val="hybridMultilevel"/>
    <w:tmpl w:val="A0CE7AAE"/>
    <w:lvl w:ilvl="0" w:tplc="F3D84CA0">
      <w:start w:val="15"/>
      <w:numFmt w:val="lowerLetter"/>
      <w:lvlText w:val="%1"/>
      <w:lvlJc w:val="left"/>
    </w:lvl>
    <w:lvl w:ilvl="1" w:tplc="F664FCB8">
      <w:numFmt w:val="decimal"/>
      <w:lvlText w:val=""/>
      <w:lvlJc w:val="left"/>
    </w:lvl>
    <w:lvl w:ilvl="2" w:tplc="C67C1262">
      <w:numFmt w:val="decimal"/>
      <w:lvlText w:val=""/>
      <w:lvlJc w:val="left"/>
    </w:lvl>
    <w:lvl w:ilvl="3" w:tplc="A69C5C62">
      <w:numFmt w:val="decimal"/>
      <w:lvlText w:val=""/>
      <w:lvlJc w:val="left"/>
    </w:lvl>
    <w:lvl w:ilvl="4" w:tplc="8B662A64">
      <w:numFmt w:val="decimal"/>
      <w:lvlText w:val=""/>
      <w:lvlJc w:val="left"/>
    </w:lvl>
    <w:lvl w:ilvl="5" w:tplc="C2780D44">
      <w:numFmt w:val="decimal"/>
      <w:lvlText w:val=""/>
      <w:lvlJc w:val="left"/>
    </w:lvl>
    <w:lvl w:ilvl="6" w:tplc="259E69B6">
      <w:numFmt w:val="decimal"/>
      <w:lvlText w:val=""/>
      <w:lvlJc w:val="left"/>
    </w:lvl>
    <w:lvl w:ilvl="7" w:tplc="0A54A218">
      <w:numFmt w:val="decimal"/>
      <w:lvlText w:val=""/>
      <w:lvlJc w:val="left"/>
    </w:lvl>
    <w:lvl w:ilvl="8" w:tplc="F8823B68">
      <w:numFmt w:val="decimal"/>
      <w:lvlText w:val=""/>
      <w:lvlJc w:val="left"/>
    </w:lvl>
  </w:abstractNum>
  <w:abstractNum w:abstractNumId="41" w15:restartNumberingAfterBreak="0">
    <w:nsid w:val="00007FF5"/>
    <w:multiLevelType w:val="hybridMultilevel"/>
    <w:tmpl w:val="0A7C92BE"/>
    <w:lvl w:ilvl="0" w:tplc="6338EF94">
      <w:start w:val="15"/>
      <w:numFmt w:val="lowerLetter"/>
      <w:lvlText w:val="%1"/>
      <w:lvlJc w:val="left"/>
    </w:lvl>
    <w:lvl w:ilvl="1" w:tplc="B9068E10">
      <w:numFmt w:val="decimal"/>
      <w:lvlText w:val=""/>
      <w:lvlJc w:val="left"/>
    </w:lvl>
    <w:lvl w:ilvl="2" w:tplc="7804B782">
      <w:numFmt w:val="decimal"/>
      <w:lvlText w:val=""/>
      <w:lvlJc w:val="left"/>
    </w:lvl>
    <w:lvl w:ilvl="3" w:tplc="929AC546">
      <w:numFmt w:val="decimal"/>
      <w:lvlText w:val=""/>
      <w:lvlJc w:val="left"/>
    </w:lvl>
    <w:lvl w:ilvl="4" w:tplc="C5DE86BC">
      <w:numFmt w:val="decimal"/>
      <w:lvlText w:val=""/>
      <w:lvlJc w:val="left"/>
    </w:lvl>
    <w:lvl w:ilvl="5" w:tplc="7966CB08">
      <w:numFmt w:val="decimal"/>
      <w:lvlText w:val=""/>
      <w:lvlJc w:val="left"/>
    </w:lvl>
    <w:lvl w:ilvl="6" w:tplc="93E67D96">
      <w:numFmt w:val="decimal"/>
      <w:lvlText w:val=""/>
      <w:lvlJc w:val="left"/>
    </w:lvl>
    <w:lvl w:ilvl="7" w:tplc="7070ED64">
      <w:numFmt w:val="decimal"/>
      <w:lvlText w:val=""/>
      <w:lvlJc w:val="left"/>
    </w:lvl>
    <w:lvl w:ilvl="8" w:tplc="CB341376">
      <w:numFmt w:val="decimal"/>
      <w:lvlText w:val=""/>
      <w:lvlJc w:val="left"/>
    </w:lvl>
  </w:abstractNum>
  <w:num w:numId="1" w16cid:durableId="758598321">
    <w:abstractNumId w:val="37"/>
  </w:num>
  <w:num w:numId="2" w16cid:durableId="2092970731">
    <w:abstractNumId w:val="7"/>
  </w:num>
  <w:num w:numId="3" w16cid:durableId="420027426">
    <w:abstractNumId w:val="32"/>
  </w:num>
  <w:num w:numId="4" w16cid:durableId="906459228">
    <w:abstractNumId w:val="36"/>
  </w:num>
  <w:num w:numId="5" w16cid:durableId="1979920132">
    <w:abstractNumId w:val="40"/>
  </w:num>
  <w:num w:numId="6" w16cid:durableId="782843035">
    <w:abstractNumId w:val="41"/>
  </w:num>
  <w:num w:numId="7" w16cid:durableId="1581327310">
    <w:abstractNumId w:val="25"/>
  </w:num>
  <w:num w:numId="8" w16cid:durableId="1150094938">
    <w:abstractNumId w:val="16"/>
  </w:num>
  <w:num w:numId="9" w16cid:durableId="1069888245">
    <w:abstractNumId w:val="9"/>
  </w:num>
  <w:num w:numId="10" w16cid:durableId="837813948">
    <w:abstractNumId w:val="12"/>
  </w:num>
  <w:num w:numId="11" w16cid:durableId="999193580">
    <w:abstractNumId w:val="35"/>
  </w:num>
  <w:num w:numId="12" w16cid:durableId="2142503375">
    <w:abstractNumId w:val="1"/>
  </w:num>
  <w:num w:numId="13" w16cid:durableId="1146776027">
    <w:abstractNumId w:val="14"/>
  </w:num>
  <w:num w:numId="14" w16cid:durableId="701125794">
    <w:abstractNumId w:val="3"/>
  </w:num>
  <w:num w:numId="15" w16cid:durableId="604114926">
    <w:abstractNumId w:val="26"/>
  </w:num>
  <w:num w:numId="16" w16cid:durableId="1594125822">
    <w:abstractNumId w:val="2"/>
  </w:num>
  <w:num w:numId="17" w16cid:durableId="461535072">
    <w:abstractNumId w:val="0"/>
  </w:num>
  <w:num w:numId="18" w16cid:durableId="1157843509">
    <w:abstractNumId w:val="38"/>
  </w:num>
  <w:num w:numId="19" w16cid:durableId="1746999113">
    <w:abstractNumId w:val="11"/>
  </w:num>
  <w:num w:numId="20" w16cid:durableId="465658572">
    <w:abstractNumId w:val="10"/>
  </w:num>
  <w:num w:numId="21" w16cid:durableId="747962723">
    <w:abstractNumId w:val="22"/>
  </w:num>
  <w:num w:numId="22" w16cid:durableId="680283476">
    <w:abstractNumId w:val="27"/>
  </w:num>
  <w:num w:numId="23" w16cid:durableId="1732069798">
    <w:abstractNumId w:val="34"/>
  </w:num>
  <w:num w:numId="24" w16cid:durableId="1659381860">
    <w:abstractNumId w:val="28"/>
  </w:num>
  <w:num w:numId="25" w16cid:durableId="1210919639">
    <w:abstractNumId w:val="20"/>
  </w:num>
  <w:num w:numId="26" w16cid:durableId="691683085">
    <w:abstractNumId w:val="6"/>
  </w:num>
  <w:num w:numId="27" w16cid:durableId="145169235">
    <w:abstractNumId w:val="30"/>
  </w:num>
  <w:num w:numId="28" w16cid:durableId="693768094">
    <w:abstractNumId w:val="19"/>
  </w:num>
  <w:num w:numId="29" w16cid:durableId="1621105524">
    <w:abstractNumId w:val="18"/>
  </w:num>
  <w:num w:numId="30" w16cid:durableId="62458286">
    <w:abstractNumId w:val="39"/>
  </w:num>
  <w:num w:numId="31" w16cid:durableId="1272125408">
    <w:abstractNumId w:val="31"/>
  </w:num>
  <w:num w:numId="32" w16cid:durableId="784809057">
    <w:abstractNumId w:val="4"/>
  </w:num>
  <w:num w:numId="33" w16cid:durableId="1276403826">
    <w:abstractNumId w:val="23"/>
  </w:num>
  <w:num w:numId="34" w16cid:durableId="1772361130">
    <w:abstractNumId w:val="15"/>
  </w:num>
  <w:num w:numId="35" w16cid:durableId="840513518">
    <w:abstractNumId w:val="29"/>
  </w:num>
  <w:num w:numId="36" w16cid:durableId="1666322466">
    <w:abstractNumId w:val="24"/>
  </w:num>
  <w:num w:numId="37" w16cid:durableId="1850171737">
    <w:abstractNumId w:val="21"/>
  </w:num>
  <w:num w:numId="38" w16cid:durableId="1057437029">
    <w:abstractNumId w:val="13"/>
  </w:num>
  <w:num w:numId="39" w16cid:durableId="1800221496">
    <w:abstractNumId w:val="5"/>
  </w:num>
  <w:num w:numId="40" w16cid:durableId="1846507697">
    <w:abstractNumId w:val="8"/>
  </w:num>
  <w:num w:numId="41" w16cid:durableId="1762293523">
    <w:abstractNumId w:val="17"/>
  </w:num>
  <w:num w:numId="42" w16cid:durableId="3301059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43"/>
    <w:rsid w:val="00091269"/>
    <w:rsid w:val="00174316"/>
    <w:rsid w:val="00380D60"/>
    <w:rsid w:val="00423319"/>
    <w:rsid w:val="00454ED8"/>
    <w:rsid w:val="00885539"/>
    <w:rsid w:val="008C6F7E"/>
    <w:rsid w:val="009831F4"/>
    <w:rsid w:val="00C31E2C"/>
    <w:rsid w:val="00C44C49"/>
    <w:rsid w:val="00D90276"/>
    <w:rsid w:val="00DA31CA"/>
    <w:rsid w:val="00E15450"/>
    <w:rsid w:val="00E53343"/>
    <w:rsid w:val="00EF1EA9"/>
    <w:rsid w:val="00F72457"/>
    <w:rsid w:val="00FD1AEB"/>
    <w:rsid w:val="00FE0D9D"/>
    <w:rsid w:val="00FF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7EC1"/>
  <w15:docId w15:val="{91D99596-D5A2-4273-84D2-82125AE5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11274</Words>
  <Characters>64264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Adisa Mujić</cp:lastModifiedBy>
  <cp:revision>8</cp:revision>
  <dcterms:created xsi:type="dcterms:W3CDTF">2025-03-31T15:55:00Z</dcterms:created>
  <dcterms:modified xsi:type="dcterms:W3CDTF">2025-04-01T00:29:00Z</dcterms:modified>
</cp:coreProperties>
</file>